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B2778" w14:textId="4AB6059C" w:rsidR="00436D0C" w:rsidRDefault="00436D0C" w:rsidP="008B2317">
      <w:pPr>
        <w:spacing w:after="0" w:line="240" w:lineRule="auto"/>
      </w:pPr>
      <w:r>
        <w:t xml:space="preserve"> </w:t>
      </w:r>
      <w:r w:rsidR="004A26F7">
        <w:rPr>
          <w:noProof/>
        </w:rPr>
        <w:drawing>
          <wp:inline distT="0" distB="0" distL="0" distR="0" wp14:anchorId="4ACBF986" wp14:editId="4299679F">
            <wp:extent cx="5861050" cy="1235710"/>
            <wp:effectExtent l="0" t="0" r="635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SA-logos_with-OPCCS and new ddcm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61050" cy="1235710"/>
                    </a:xfrm>
                    <a:prstGeom prst="rect">
                      <a:avLst/>
                    </a:prstGeom>
                  </pic:spPr>
                </pic:pic>
              </a:graphicData>
            </a:graphic>
          </wp:inline>
        </w:drawing>
      </w:r>
    </w:p>
    <w:p w14:paraId="46147E9B" w14:textId="77777777" w:rsidR="00436D0C" w:rsidRDefault="00436D0C" w:rsidP="008B2317">
      <w:pPr>
        <w:spacing w:after="0" w:line="240" w:lineRule="auto"/>
      </w:pPr>
      <w:bookmarkStart w:id="0" w:name="_GoBack"/>
      <w:bookmarkEnd w:id="0"/>
    </w:p>
    <w:tbl>
      <w:tblPr>
        <w:tblpPr w:leftFromText="180" w:rightFromText="180" w:vertAnchor="page" w:horzAnchor="margin" w:tblpY="5131"/>
        <w:tblW w:w="5000" w:type="pct"/>
        <w:tblLook w:val="04A0" w:firstRow="1" w:lastRow="0" w:firstColumn="1" w:lastColumn="0" w:noHBand="0" w:noVBand="1"/>
      </w:tblPr>
      <w:tblGrid>
        <w:gridCol w:w="9230"/>
      </w:tblGrid>
      <w:tr w:rsidR="00436D0C" w14:paraId="7C3FAA18" w14:textId="77777777" w:rsidTr="00436D0C">
        <w:trPr>
          <w:trHeight w:val="1702"/>
        </w:trPr>
        <w:tc>
          <w:tcPr>
            <w:tcW w:w="5000" w:type="pct"/>
            <w:tcBorders>
              <w:bottom w:val="single" w:sz="4" w:space="0" w:color="01B5DF" w:themeColor="accent1"/>
            </w:tcBorders>
            <w:vAlign w:val="center"/>
          </w:tcPr>
          <w:p w14:paraId="1B49E0BE" w14:textId="77777777" w:rsidR="00436D0C" w:rsidRPr="000E00E7" w:rsidRDefault="008B7387" w:rsidP="00436D0C">
            <w:pPr>
              <w:pStyle w:val="ReportTitle"/>
              <w:framePr w:hSpace="0" w:wrap="auto" w:vAnchor="margin" w:hAnchor="text" w:yAlign="inline"/>
            </w:pPr>
            <w:r>
              <w:t>#iwill 2018</w:t>
            </w:r>
            <w:r w:rsidR="00436D0C">
              <w:t xml:space="preserve"> </w:t>
            </w:r>
          </w:p>
        </w:tc>
      </w:tr>
      <w:tr w:rsidR="00436D0C" w14:paraId="4899C043" w14:textId="77777777" w:rsidTr="00436D0C">
        <w:trPr>
          <w:trHeight w:val="981"/>
        </w:trPr>
        <w:tc>
          <w:tcPr>
            <w:tcW w:w="5000" w:type="pct"/>
            <w:tcBorders>
              <w:top w:val="single" w:sz="4" w:space="0" w:color="01B5DF" w:themeColor="accent1"/>
            </w:tcBorders>
            <w:vAlign w:val="center"/>
          </w:tcPr>
          <w:p w14:paraId="316D4917" w14:textId="77777777" w:rsidR="00436D0C" w:rsidRPr="00012241" w:rsidRDefault="001E0472" w:rsidP="00436D0C">
            <w:pPr>
              <w:pStyle w:val="Heading2"/>
              <w:rPr>
                <w:rFonts w:asciiTheme="majorHAnsi" w:hAnsiTheme="majorHAnsi"/>
                <w:sz w:val="32"/>
                <w:szCs w:val="44"/>
              </w:rPr>
            </w:pPr>
            <w:sdt>
              <w:sdtPr>
                <w:rPr>
                  <w:rFonts w:eastAsiaTheme="minorHAnsi"/>
                  <w:sz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r w:rsidR="00436D0C">
                  <w:rPr>
                    <w:rFonts w:eastAsiaTheme="minorHAnsi"/>
                    <w:sz w:val="32"/>
                  </w:rPr>
                  <w:t>FUND CRITERIA</w:t>
                </w:r>
              </w:sdtContent>
            </w:sdt>
            <w:r w:rsidR="00436D0C">
              <w:rPr>
                <w:rFonts w:eastAsiaTheme="minorHAnsi"/>
                <w:sz w:val="32"/>
              </w:rPr>
              <w:t xml:space="preserve"> AND GUIDANCE FOR APPLICANTS</w:t>
            </w:r>
          </w:p>
        </w:tc>
      </w:tr>
    </w:tbl>
    <w:p w14:paraId="22E59A31" w14:textId="77777777" w:rsidR="00C21D3A" w:rsidRDefault="00C21D3A" w:rsidP="008B2317">
      <w:pPr>
        <w:spacing w:after="0" w:line="240" w:lineRule="auto"/>
      </w:pPr>
    </w:p>
    <w:p w14:paraId="6071E4FB" w14:textId="77777777" w:rsidR="00C21D3A" w:rsidRDefault="00C21D3A" w:rsidP="008B2317">
      <w:pPr>
        <w:spacing w:after="0" w:line="240" w:lineRule="auto"/>
        <w:rPr>
          <w:rFonts w:asciiTheme="majorHAnsi" w:hAnsiTheme="majorHAnsi"/>
          <w:noProof/>
          <w:color w:val="E83B77" w:themeColor="accent2"/>
          <w:spacing w:val="30"/>
          <w:sz w:val="28"/>
          <w:szCs w:val="24"/>
        </w:rPr>
      </w:pPr>
    </w:p>
    <w:p w14:paraId="3E8E4D7C" w14:textId="77777777" w:rsidR="00C21D3A" w:rsidRDefault="00C21D3A" w:rsidP="008B2317">
      <w:pPr>
        <w:spacing w:after="0" w:line="240" w:lineRule="auto"/>
        <w:rPr>
          <w:rFonts w:asciiTheme="majorHAnsi" w:hAnsiTheme="majorHAnsi"/>
          <w:noProof/>
          <w:color w:val="E83B77" w:themeColor="accent2"/>
          <w:spacing w:val="30"/>
          <w:sz w:val="28"/>
          <w:szCs w:val="24"/>
        </w:rPr>
      </w:pPr>
    </w:p>
    <w:sdt>
      <w:sdtPr>
        <w:rPr>
          <w:rFonts w:asciiTheme="majorHAnsi" w:hAnsiTheme="majorHAnsi"/>
          <w:noProof/>
          <w:color w:val="E83B77" w:themeColor="accent2"/>
          <w:spacing w:val="30"/>
          <w:sz w:val="28"/>
          <w:szCs w:val="24"/>
        </w:rPr>
        <w:id w:val="1559518045"/>
        <w:docPartObj>
          <w:docPartGallery w:val="Cover Pages"/>
          <w:docPartUnique/>
        </w:docPartObj>
      </w:sdtPr>
      <w:sdtEndPr>
        <w:rPr>
          <w:b/>
        </w:rPr>
      </w:sdtEndPr>
      <w:sdtContent>
        <w:p w14:paraId="25A8B210" w14:textId="1DED9588" w:rsidR="00B149AE" w:rsidRDefault="00B149AE" w:rsidP="008B2317">
          <w:pPr>
            <w:spacing w:after="0" w:line="240" w:lineRule="auto"/>
          </w:pPr>
        </w:p>
        <w:p w14:paraId="53C3E2CB" w14:textId="77777777" w:rsidR="00D85E67" w:rsidRDefault="00D85E67" w:rsidP="008B2317">
          <w:pPr>
            <w:pStyle w:val="BodyText"/>
            <w:spacing w:after="0" w:line="240" w:lineRule="auto"/>
          </w:pPr>
        </w:p>
        <w:p w14:paraId="1CE0792D" w14:textId="77777777" w:rsidR="00D85E67" w:rsidRDefault="00D85E67" w:rsidP="008B2317">
          <w:pPr>
            <w:pStyle w:val="BodyText"/>
            <w:spacing w:after="0" w:line="240" w:lineRule="auto"/>
          </w:pPr>
        </w:p>
        <w:p w14:paraId="6A957309" w14:textId="77777777" w:rsidR="009E2522" w:rsidRDefault="009E2522" w:rsidP="008B2317">
          <w:pPr>
            <w:spacing w:after="0" w:line="240" w:lineRule="auto"/>
            <w:rPr>
              <w:color w:val="9B9B9B" w:themeColor="text1" w:themeTint="99"/>
              <w:sz w:val="36"/>
            </w:rPr>
          </w:pPr>
        </w:p>
        <w:p w14:paraId="026B0940" w14:textId="77777777" w:rsidR="009E2522" w:rsidRDefault="009E2522" w:rsidP="008B2317">
          <w:pPr>
            <w:spacing w:after="0" w:line="240" w:lineRule="auto"/>
            <w:rPr>
              <w:color w:val="9B9B9B" w:themeColor="text1" w:themeTint="99"/>
              <w:sz w:val="36"/>
            </w:rPr>
          </w:pPr>
        </w:p>
        <w:p w14:paraId="5F4E7BB8" w14:textId="77777777" w:rsidR="009E2522" w:rsidRDefault="009E2522" w:rsidP="008B2317">
          <w:pPr>
            <w:spacing w:after="0" w:line="240" w:lineRule="auto"/>
            <w:rPr>
              <w:color w:val="9B9B9B" w:themeColor="text1" w:themeTint="99"/>
              <w:sz w:val="36"/>
            </w:rPr>
          </w:pPr>
        </w:p>
        <w:p w14:paraId="60ED26C6" w14:textId="77777777" w:rsidR="008B2317" w:rsidRDefault="008B2317" w:rsidP="008B2317">
          <w:pPr>
            <w:spacing w:after="0" w:line="240" w:lineRule="auto"/>
            <w:rPr>
              <w:color w:val="9B9B9B" w:themeColor="text1" w:themeTint="99"/>
              <w:sz w:val="36"/>
            </w:rPr>
          </w:pPr>
        </w:p>
        <w:p w14:paraId="04F55E1D" w14:textId="77777777" w:rsidR="00A9177C" w:rsidRPr="00A5026A" w:rsidRDefault="001E0472" w:rsidP="008B2317">
          <w:pPr>
            <w:spacing w:after="0" w:line="240" w:lineRule="auto"/>
            <w:rPr>
              <w:color w:val="9B9B9B" w:themeColor="text1" w:themeTint="99"/>
              <w:sz w:val="36"/>
            </w:rPr>
          </w:pPr>
        </w:p>
      </w:sdtContent>
    </w:sdt>
    <w:p w14:paraId="54282C64" w14:textId="77777777" w:rsidR="00956817" w:rsidRPr="00F0228E" w:rsidRDefault="00956817" w:rsidP="00956817">
      <w:pPr>
        <w:pStyle w:val="Heading3"/>
        <w:rPr>
          <w:rFonts w:eastAsia="Times New Roman"/>
          <w:color w:val="96C11F"/>
          <w:lang w:eastAsia="en-GB"/>
        </w:rPr>
      </w:pPr>
      <w:bookmarkStart w:id="1" w:name="_Toc463612205"/>
      <w:bookmarkStart w:id="2" w:name="_Toc450394936"/>
      <w:bookmarkStart w:id="3" w:name="_Toc450552147"/>
      <w:r w:rsidRPr="00F0228E">
        <w:rPr>
          <w:rFonts w:eastAsia="Times New Roman"/>
          <w:color w:val="96C11F"/>
          <w:lang w:eastAsia="en-GB"/>
        </w:rPr>
        <w:t>A definition of youth social action:</w:t>
      </w:r>
    </w:p>
    <w:p w14:paraId="243BD877" w14:textId="77777777" w:rsidR="00956817" w:rsidRPr="006E56AF" w:rsidRDefault="00956817" w:rsidP="006E56AF">
      <w:pPr>
        <w:jc w:val="right"/>
        <w:rPr>
          <w:b/>
          <w:lang w:eastAsia="en-GB"/>
        </w:rPr>
      </w:pPr>
      <w:r w:rsidRPr="006E56AF">
        <w:rPr>
          <w:i/>
          <w:lang w:eastAsia="en-GB"/>
        </w:rPr>
        <w:t xml:space="preserve">‘Young people taking practical action in the service of others </w:t>
      </w:r>
      <w:proofErr w:type="gramStart"/>
      <w:r w:rsidRPr="006E56AF">
        <w:rPr>
          <w:i/>
          <w:lang w:eastAsia="en-GB"/>
        </w:rPr>
        <w:t>in order to</w:t>
      </w:r>
      <w:proofErr w:type="gramEnd"/>
      <w:r w:rsidRPr="006E56AF">
        <w:rPr>
          <w:i/>
          <w:lang w:eastAsia="en-GB"/>
        </w:rPr>
        <w:t xml:space="preserve"> create positive social change that is of benefit to the wider community as well as to the young person themselves.’</w:t>
      </w:r>
      <w:r w:rsidRPr="006E56AF">
        <w:rPr>
          <w:i/>
          <w:lang w:eastAsia="en-GB"/>
        </w:rPr>
        <w:br/>
      </w:r>
      <w:r w:rsidRPr="006E56AF">
        <w:rPr>
          <w:b/>
          <w:lang w:eastAsia="en-GB"/>
        </w:rPr>
        <w:t>Young Foundation</w:t>
      </w:r>
    </w:p>
    <w:p w14:paraId="26EC026E" w14:textId="36763C47" w:rsidR="00F96017" w:rsidRPr="003E116E" w:rsidRDefault="00890942" w:rsidP="00890942">
      <w:pPr>
        <w:rPr>
          <w:rStyle w:val="Strong"/>
        </w:rPr>
      </w:pPr>
      <w:r w:rsidRPr="003E116E">
        <w:rPr>
          <w:rStyle w:val="Strong"/>
        </w:rPr>
        <w:lastRenderedPageBreak/>
        <w:t>Youth Social Action includes volunteering, fundraising and campaigning</w:t>
      </w:r>
      <w:r w:rsidR="00D01DAA">
        <w:rPr>
          <w:rStyle w:val="Strong"/>
        </w:rPr>
        <w:t>, as well as skills and confidence-building projects which work with young people, particularly from less affluent backgrounds, to develop an appetite for this sort of activity</w:t>
      </w:r>
    </w:p>
    <w:bookmarkEnd w:id="1"/>
    <w:p w14:paraId="47260E73" w14:textId="77777777" w:rsidR="008B7387" w:rsidRDefault="008B7387" w:rsidP="008B7387">
      <w:pPr>
        <w:pStyle w:val="Heading1"/>
      </w:pPr>
      <w:r>
        <w:t>What is the #iwillFund?</w:t>
      </w:r>
    </w:p>
    <w:p w14:paraId="5D26F28C" w14:textId="0791119F" w:rsidR="000A3E9B" w:rsidRDefault="003F71AA" w:rsidP="000A3E9B">
      <w:pPr>
        <w:rPr>
          <w:rFonts w:cstheme="minorHAnsi"/>
        </w:rPr>
      </w:pPr>
      <w:r w:rsidRPr="000A3E9B">
        <w:rPr>
          <w:rFonts w:cstheme="minorHAnsi"/>
        </w:rPr>
        <w:t>#</w:t>
      </w:r>
      <w:proofErr w:type="spellStart"/>
      <w:r w:rsidRPr="000A3E9B">
        <w:rPr>
          <w:rFonts w:cstheme="minorHAnsi"/>
        </w:rPr>
        <w:t>iwill</w:t>
      </w:r>
      <w:proofErr w:type="spellEnd"/>
      <w:r w:rsidRPr="000A3E9B">
        <w:rPr>
          <w:rFonts w:cstheme="minorHAnsi"/>
        </w:rPr>
        <w:t xml:space="preserve"> is a UK-wide campaign that aims to make social action part of life for as many 10 to </w:t>
      </w:r>
      <w:proofErr w:type="gramStart"/>
      <w:r w:rsidRPr="000A3E9B">
        <w:rPr>
          <w:rFonts w:cstheme="minorHAnsi"/>
        </w:rPr>
        <w:t>20 year-olds</w:t>
      </w:r>
      <w:proofErr w:type="gramEnd"/>
      <w:r w:rsidRPr="000A3E9B">
        <w:rPr>
          <w:rFonts w:cstheme="minorHAnsi"/>
        </w:rPr>
        <w:t xml:space="preserve"> as possible by the year 2020. Through collaboration and </w:t>
      </w:r>
      <w:proofErr w:type="gramStart"/>
      <w:r w:rsidRPr="000A3E9B">
        <w:rPr>
          <w:rFonts w:cstheme="minorHAnsi"/>
        </w:rPr>
        <w:t>partnership</w:t>
      </w:r>
      <w:proofErr w:type="gramEnd"/>
      <w:r w:rsidRPr="000A3E9B">
        <w:rPr>
          <w:rFonts w:cstheme="minorHAnsi"/>
        </w:rPr>
        <w:t xml:space="preserve"> it is spreading the word about the benefits of youth social action</w:t>
      </w:r>
      <w:r w:rsidR="000A3E9B" w:rsidRPr="000A3E9B">
        <w:rPr>
          <w:rFonts w:cstheme="minorHAnsi"/>
        </w:rPr>
        <w:t xml:space="preserve">. </w:t>
      </w:r>
    </w:p>
    <w:p w14:paraId="09C76639" w14:textId="77777777" w:rsidR="000A3E9B" w:rsidRDefault="000A3E9B" w:rsidP="000A3E9B">
      <w:pPr>
        <w:pStyle w:val="Heading1"/>
        <w:rPr>
          <w:shd w:val="clear" w:color="auto" w:fill="FFFFFF"/>
        </w:rPr>
      </w:pPr>
      <w:r>
        <w:rPr>
          <w:shd w:val="clear" w:color="auto" w:fill="FFFFFF"/>
        </w:rPr>
        <w:t>aims</w:t>
      </w:r>
    </w:p>
    <w:p w14:paraId="74D477C0" w14:textId="77777777" w:rsidR="007803A2" w:rsidRDefault="000A3E9B" w:rsidP="007803A2">
      <w:pPr>
        <w:spacing w:after="0" w:line="240" w:lineRule="auto"/>
        <w:rPr>
          <w:rFonts w:eastAsia="Times New Roman" w:cstheme="minorHAnsi"/>
          <w:lang w:eastAsia="en-GB"/>
        </w:rPr>
      </w:pPr>
      <w:r w:rsidRPr="000A3E9B">
        <w:rPr>
          <w:rFonts w:eastAsia="Times New Roman" w:cstheme="minorHAnsi"/>
          <w:lang w:eastAsia="en-GB"/>
        </w:rPr>
        <w:t xml:space="preserve">The programme aims to increase overall participation of young people in meaningful social action from 40% to 60% by 2020, with a </w:t>
      </w:r>
      <w:proofErr w:type="gramStart"/>
      <w:r w:rsidRPr="000A3E9B">
        <w:rPr>
          <w:rFonts w:eastAsia="Times New Roman" w:cstheme="minorHAnsi"/>
          <w:lang w:eastAsia="en-GB"/>
        </w:rPr>
        <w:t>particular focus</w:t>
      </w:r>
      <w:proofErr w:type="gramEnd"/>
      <w:r w:rsidRPr="000A3E9B">
        <w:rPr>
          <w:rFonts w:eastAsia="Times New Roman" w:cstheme="minorHAnsi"/>
          <w:lang w:eastAsia="en-GB"/>
        </w:rPr>
        <w:t xml:space="preserve"> on deprived areas.  </w:t>
      </w:r>
    </w:p>
    <w:p w14:paraId="248A81A4" w14:textId="77777777" w:rsidR="007803A2" w:rsidRDefault="007803A2" w:rsidP="007803A2">
      <w:pPr>
        <w:spacing w:after="0" w:line="240" w:lineRule="auto"/>
        <w:rPr>
          <w:rFonts w:eastAsia="Times New Roman" w:cstheme="minorHAnsi"/>
          <w:lang w:eastAsia="en-GB"/>
        </w:rPr>
      </w:pPr>
    </w:p>
    <w:p w14:paraId="590E73E4" w14:textId="1EBAD700" w:rsidR="000A3E9B" w:rsidRDefault="000A3E9B" w:rsidP="007803A2">
      <w:pPr>
        <w:spacing w:after="0" w:line="240" w:lineRule="auto"/>
        <w:rPr>
          <w:rFonts w:eastAsia="Times New Roman" w:cstheme="minorHAnsi"/>
          <w:lang w:eastAsia="en-GB"/>
        </w:rPr>
      </w:pPr>
      <w:r w:rsidRPr="000A3E9B">
        <w:rPr>
          <w:rFonts w:eastAsia="Times New Roman" w:cstheme="minorHAnsi"/>
          <w:lang w:eastAsia="en-GB"/>
        </w:rPr>
        <w:t xml:space="preserve">Social action involves activities such as campaigning, fundraising and volunteering and has huge potential to create enjoyable opportunities and skills development for young people, and in turn benefit the local people and places. </w:t>
      </w:r>
    </w:p>
    <w:p w14:paraId="00D6DF7D" w14:textId="77777777" w:rsidR="007803A2" w:rsidRPr="000A3E9B" w:rsidRDefault="007803A2" w:rsidP="007803A2">
      <w:pPr>
        <w:spacing w:after="0" w:line="240" w:lineRule="auto"/>
        <w:rPr>
          <w:rFonts w:eastAsia="Times New Roman" w:cstheme="minorHAnsi"/>
          <w:lang w:eastAsia="en-GB"/>
        </w:rPr>
      </w:pPr>
    </w:p>
    <w:p w14:paraId="1A80DCD4" w14:textId="5BFC1F80" w:rsidR="000A3E9B" w:rsidRDefault="000A3E9B" w:rsidP="007803A2">
      <w:pPr>
        <w:spacing w:after="0" w:line="240" w:lineRule="auto"/>
        <w:ind w:right="300"/>
        <w:rPr>
          <w:rFonts w:eastAsia="Times New Roman" w:cstheme="minorHAnsi"/>
          <w:lang w:eastAsia="en-GB"/>
        </w:rPr>
      </w:pPr>
      <w:r w:rsidRPr="000A3E9B">
        <w:rPr>
          <w:rFonts w:eastAsia="Times New Roman" w:cstheme="minorHAnsi"/>
          <w:lang w:eastAsia="en-GB"/>
        </w:rPr>
        <w:t xml:space="preserve">Step Up </w:t>
      </w:r>
      <w:proofErr w:type="gramStart"/>
      <w:r w:rsidRPr="000A3E9B">
        <w:rPr>
          <w:rFonts w:eastAsia="Times New Roman" w:cstheme="minorHAnsi"/>
          <w:lang w:eastAsia="en-GB"/>
        </w:rPr>
        <w:t>To</w:t>
      </w:r>
      <w:proofErr w:type="gramEnd"/>
      <w:r w:rsidRPr="000A3E9B">
        <w:rPr>
          <w:rFonts w:eastAsia="Times New Roman" w:cstheme="minorHAnsi"/>
          <w:lang w:eastAsia="en-GB"/>
        </w:rPr>
        <w:t xml:space="preserve"> Serve, Big Lottery Fund and the Government Office for Civil Society have invested £2million this year to fund groups delivering youth social action opportunities. </w:t>
      </w:r>
      <w:r w:rsidR="00346739">
        <w:rPr>
          <w:rFonts w:eastAsia="Times New Roman" w:cstheme="minorHAnsi"/>
          <w:lang w:eastAsia="en-GB"/>
        </w:rPr>
        <w:t xml:space="preserve">Community Foundations will match this investment. </w:t>
      </w:r>
    </w:p>
    <w:p w14:paraId="17861728" w14:textId="77777777" w:rsidR="007803A2" w:rsidRPr="000A3E9B" w:rsidRDefault="007803A2" w:rsidP="007803A2">
      <w:pPr>
        <w:spacing w:after="0" w:line="240" w:lineRule="auto"/>
        <w:ind w:right="300"/>
        <w:rPr>
          <w:rFonts w:eastAsia="Times New Roman" w:cstheme="minorHAnsi"/>
          <w:lang w:eastAsia="en-GB"/>
        </w:rPr>
      </w:pPr>
    </w:p>
    <w:p w14:paraId="27938B6C" w14:textId="76EAC71F" w:rsidR="008B7387" w:rsidRDefault="003F71AA" w:rsidP="007803A2">
      <w:pPr>
        <w:spacing w:after="0" w:line="240" w:lineRule="auto"/>
      </w:pPr>
      <w:r>
        <w:rPr>
          <w:rFonts w:cstheme="minorHAnsi"/>
          <w:color w:val="676767"/>
          <w:shd w:val="clear" w:color="auto" w:fill="FFFFFF"/>
        </w:rPr>
        <w:t xml:space="preserve"> </w:t>
      </w:r>
      <w:r w:rsidR="008B7387">
        <w:t>The #</w:t>
      </w:r>
      <w:proofErr w:type="spellStart"/>
      <w:r w:rsidR="008B7387">
        <w:t>iwillFund</w:t>
      </w:r>
      <w:proofErr w:type="spellEnd"/>
      <w:r w:rsidR="008B7387">
        <w:t xml:space="preserve"> look</w:t>
      </w:r>
      <w:r w:rsidR="00750E56">
        <w:t>s</w:t>
      </w:r>
      <w:r w:rsidR="008B7387">
        <w:t xml:space="preserve"> to support activities that create opportunities </w:t>
      </w:r>
      <w:r w:rsidR="00750E56">
        <w:t xml:space="preserve">for young people aged 10-20 </w:t>
      </w:r>
      <w:r w:rsidR="008B7387">
        <w:t>to develop the</w:t>
      </w:r>
      <w:r w:rsidR="00750E56">
        <w:t>ir</w:t>
      </w:r>
      <w:r w:rsidR="008B7387">
        <w:t xml:space="preserve"> character</w:t>
      </w:r>
      <w:r w:rsidR="00C71AEF">
        <w:t xml:space="preserve"> and</w:t>
      </w:r>
      <w:r w:rsidR="008B7387">
        <w:t xml:space="preserve"> their capacity to significantly contribute to their community</w:t>
      </w:r>
      <w:r w:rsidR="00C71AEF">
        <w:t xml:space="preserve">. </w:t>
      </w:r>
    </w:p>
    <w:p w14:paraId="62586D79" w14:textId="450969ED" w:rsidR="00754952" w:rsidRDefault="00C22165" w:rsidP="00754952">
      <w:pPr>
        <w:pStyle w:val="Heading1"/>
      </w:pPr>
      <w:r>
        <w:t xml:space="preserve">six principles of social action </w:t>
      </w:r>
    </w:p>
    <w:p w14:paraId="756CA07B" w14:textId="3C83B60F" w:rsidR="00C22165" w:rsidRDefault="00C22165" w:rsidP="00C22165">
      <w:r>
        <w:t xml:space="preserve">Projects must </w:t>
      </w:r>
      <w:r w:rsidR="002C3535">
        <w:t xml:space="preserve">demonstrate how they will </w:t>
      </w:r>
      <w:r w:rsidR="006D2675">
        <w:t>apply all</w:t>
      </w:r>
      <w:r>
        <w:t xml:space="preserve"> six principles of youth social action: </w:t>
      </w:r>
    </w:p>
    <w:p w14:paraId="66B7567F" w14:textId="0953829A" w:rsidR="004212BE" w:rsidRDefault="004212BE" w:rsidP="00C22165">
      <w:r>
        <w:rPr>
          <w:noProof/>
        </w:rPr>
        <w:drawing>
          <wp:inline distT="0" distB="0" distL="0" distR="0" wp14:anchorId="1622F512" wp14:editId="553FBD71">
            <wp:extent cx="5861050" cy="175958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willinfographic.PNG"/>
                    <pic:cNvPicPr/>
                  </pic:nvPicPr>
                  <pic:blipFill>
                    <a:blip r:embed="rId13">
                      <a:extLst>
                        <a:ext uri="{28A0092B-C50C-407E-A947-70E740481C1C}">
                          <a14:useLocalDpi xmlns:a14="http://schemas.microsoft.com/office/drawing/2010/main" val="0"/>
                        </a:ext>
                      </a:extLst>
                    </a:blip>
                    <a:stretch>
                      <a:fillRect/>
                    </a:stretch>
                  </pic:blipFill>
                  <pic:spPr>
                    <a:xfrm>
                      <a:off x="0" y="0"/>
                      <a:ext cx="5861050" cy="1759585"/>
                    </a:xfrm>
                    <a:prstGeom prst="rect">
                      <a:avLst/>
                    </a:prstGeom>
                  </pic:spPr>
                </pic:pic>
              </a:graphicData>
            </a:graphic>
          </wp:inline>
        </w:drawing>
      </w:r>
    </w:p>
    <w:p w14:paraId="5E1D3BF5" w14:textId="77777777" w:rsidR="00C21D3A" w:rsidRPr="00C21D3A" w:rsidRDefault="00750E56" w:rsidP="00C21D3A">
      <w:pPr>
        <w:pStyle w:val="Heading1"/>
        <w:rPr>
          <w:color w:val="E83B77"/>
        </w:rPr>
      </w:pPr>
      <w:bookmarkStart w:id="4" w:name="_Toc463612207"/>
      <w:r>
        <w:rPr>
          <w:color w:val="E83B77"/>
        </w:rPr>
        <w:t xml:space="preserve">applying for a grant </w:t>
      </w:r>
      <w:r w:rsidR="009C4AA7" w:rsidRPr="00F0228E">
        <w:rPr>
          <w:color w:val="E83B77"/>
        </w:rPr>
        <w:t xml:space="preserve"> </w:t>
      </w:r>
    </w:p>
    <w:p w14:paraId="2292017E" w14:textId="77777777" w:rsidR="00750E56" w:rsidRPr="00750E56" w:rsidRDefault="00754952" w:rsidP="006D2675">
      <w:pPr>
        <w:pStyle w:val="Heading2"/>
      </w:pPr>
      <w:r>
        <w:t>Grants</w:t>
      </w:r>
    </w:p>
    <w:bookmarkEnd w:id="4"/>
    <w:p w14:paraId="5650104B" w14:textId="2EEE61D3" w:rsidR="00750E56" w:rsidRDefault="00750E56" w:rsidP="00754952">
      <w:pPr>
        <w:pStyle w:val="ListParagraph"/>
        <w:numPr>
          <w:ilvl w:val="0"/>
          <w:numId w:val="30"/>
        </w:numPr>
      </w:pPr>
      <w:r>
        <w:t xml:space="preserve">Grants </w:t>
      </w:r>
      <w:r w:rsidR="00854CED">
        <w:t xml:space="preserve">are between </w:t>
      </w:r>
      <w:r w:rsidR="009C4AA7" w:rsidRPr="009C4AA7">
        <w:t>£1</w:t>
      </w:r>
      <w:r w:rsidR="00854CED">
        <w:t>,</w:t>
      </w:r>
      <w:r w:rsidR="009C4AA7" w:rsidRPr="009C4AA7">
        <w:t>000 and £5</w:t>
      </w:r>
      <w:r w:rsidR="00854CED">
        <w:t>,</w:t>
      </w:r>
      <w:r w:rsidR="009C4AA7" w:rsidRPr="009C4AA7">
        <w:t>000</w:t>
      </w:r>
      <w:r>
        <w:t xml:space="preserve">. </w:t>
      </w:r>
    </w:p>
    <w:p w14:paraId="588DFF10" w14:textId="1A28441C" w:rsidR="00750E56" w:rsidRDefault="00750E56" w:rsidP="00754952">
      <w:pPr>
        <w:pStyle w:val="ListParagraph"/>
        <w:numPr>
          <w:ilvl w:val="0"/>
          <w:numId w:val="30"/>
        </w:numPr>
      </w:pPr>
      <w:r>
        <w:t xml:space="preserve">Projects can </w:t>
      </w:r>
      <w:r w:rsidR="00854CED">
        <w:t>be up to a year in duration</w:t>
      </w:r>
      <w:r>
        <w:t xml:space="preserve">. </w:t>
      </w:r>
    </w:p>
    <w:p w14:paraId="5A7EDF47" w14:textId="77777777" w:rsidR="00C21D3A" w:rsidRDefault="00750E56" w:rsidP="00C21D3A">
      <w:pPr>
        <w:pStyle w:val="ListParagraph"/>
        <w:numPr>
          <w:ilvl w:val="0"/>
          <w:numId w:val="30"/>
        </w:numPr>
      </w:pPr>
      <w:r>
        <w:t xml:space="preserve">Grants should deliver social action opportunities for young people age 10 to 20 years old, or 25 for disabled people. </w:t>
      </w:r>
    </w:p>
    <w:p w14:paraId="50489829" w14:textId="77777777" w:rsidR="00750E56" w:rsidRDefault="00750E56" w:rsidP="006D2675">
      <w:pPr>
        <w:pStyle w:val="Heading2"/>
      </w:pPr>
      <w:r>
        <w:lastRenderedPageBreak/>
        <w:t xml:space="preserve">Eligibility </w:t>
      </w:r>
    </w:p>
    <w:p w14:paraId="0C022FEB" w14:textId="77777777" w:rsidR="00165486" w:rsidRDefault="00165486" w:rsidP="00750E56">
      <w:pPr>
        <w:pStyle w:val="ListParagraph"/>
        <w:numPr>
          <w:ilvl w:val="0"/>
          <w:numId w:val="29"/>
        </w:numPr>
      </w:pPr>
      <w:r>
        <w:t>This fund is open to registered charities, constituted community groups and other charitable organisations including Social Enterprises and CICs</w:t>
      </w:r>
      <w:r w:rsidR="00750E56">
        <w:t xml:space="preserve"> in England. </w:t>
      </w:r>
    </w:p>
    <w:p w14:paraId="4AF507BD" w14:textId="77777777" w:rsidR="00165486" w:rsidRDefault="00165486" w:rsidP="00750E56">
      <w:pPr>
        <w:pStyle w:val="ListParagraph"/>
        <w:numPr>
          <w:ilvl w:val="0"/>
          <w:numId w:val="29"/>
        </w:numPr>
      </w:pPr>
      <w:r>
        <w:t xml:space="preserve">National organisations with local branches (with their own management committee and bank account) can apply. </w:t>
      </w:r>
    </w:p>
    <w:p w14:paraId="3536AE6F" w14:textId="77777777" w:rsidR="00C21D3A" w:rsidRDefault="00750E56" w:rsidP="00C21D3A">
      <w:pPr>
        <w:pStyle w:val="ListParagraph"/>
        <w:numPr>
          <w:ilvl w:val="0"/>
          <w:numId w:val="29"/>
        </w:numPr>
      </w:pPr>
      <w:r>
        <w:t>New organisations that can demonstrate they are financially robust can apply.</w:t>
      </w:r>
    </w:p>
    <w:p w14:paraId="0DCEAAD3" w14:textId="77777777" w:rsidR="00750E56" w:rsidRDefault="00750E56" w:rsidP="006D2675">
      <w:pPr>
        <w:pStyle w:val="Heading2"/>
      </w:pPr>
      <w:r>
        <w:t xml:space="preserve">Priorities </w:t>
      </w:r>
    </w:p>
    <w:p w14:paraId="4C7C139A" w14:textId="30667CED" w:rsidR="00754952" w:rsidRDefault="00854CED" w:rsidP="00754952">
      <w:pPr>
        <w:spacing w:after="0" w:line="240" w:lineRule="auto"/>
      </w:pPr>
      <w:r>
        <w:t>W</w:t>
      </w:r>
      <w:r w:rsidR="00754952">
        <w:t xml:space="preserve">e will prioritise </w:t>
      </w:r>
      <w:r w:rsidR="007B5242">
        <w:t xml:space="preserve">projects </w:t>
      </w:r>
      <w:r w:rsidR="00754952">
        <w:t>that:</w:t>
      </w:r>
    </w:p>
    <w:p w14:paraId="23CED28D" w14:textId="601CF981" w:rsidR="00A62156" w:rsidRDefault="00A62156" w:rsidP="00754952">
      <w:pPr>
        <w:pStyle w:val="ListParagraph"/>
        <w:numPr>
          <w:ilvl w:val="0"/>
          <w:numId w:val="29"/>
        </w:numPr>
        <w:suppressAutoHyphens/>
        <w:autoSpaceDN w:val="0"/>
        <w:spacing w:after="0" w:line="240" w:lineRule="auto"/>
        <w:contextualSpacing w:val="0"/>
        <w:textAlignment w:val="baseline"/>
      </w:pPr>
      <w:r>
        <w:t xml:space="preserve">Seek to increase participation from young people from </w:t>
      </w:r>
      <w:r w:rsidR="00D01DAA">
        <w:t xml:space="preserve">less affluent </w:t>
      </w:r>
      <w:r>
        <w:t>social economic groups</w:t>
      </w:r>
      <w:r w:rsidR="007B5242">
        <w:t>, hard to reach groups</w:t>
      </w:r>
      <w:r>
        <w:t xml:space="preserve"> and people who might not usually take part in social action;</w:t>
      </w:r>
    </w:p>
    <w:p w14:paraId="2AF02134" w14:textId="469CCA01" w:rsidR="00D01DAA" w:rsidRDefault="00D01DAA" w:rsidP="00754952">
      <w:pPr>
        <w:pStyle w:val="ListParagraph"/>
        <w:numPr>
          <w:ilvl w:val="0"/>
          <w:numId w:val="29"/>
        </w:numPr>
        <w:suppressAutoHyphens/>
        <w:autoSpaceDN w:val="0"/>
        <w:spacing w:after="0" w:line="240" w:lineRule="auto"/>
        <w:contextualSpacing w:val="0"/>
        <w:textAlignment w:val="baseline"/>
      </w:pPr>
      <w:r>
        <w:t>Are working with young people at the younger end of the spectrum</w:t>
      </w:r>
      <w:r w:rsidR="007B5242">
        <w:t xml:space="preserve"> (10-14 years old)</w:t>
      </w:r>
    </w:p>
    <w:p w14:paraId="7999DA6A" w14:textId="1D2D3BE4" w:rsidR="00C70CED" w:rsidRPr="007B5242" w:rsidRDefault="00D01DAA" w:rsidP="007B5242">
      <w:pPr>
        <w:pStyle w:val="ListParagraph"/>
        <w:numPr>
          <w:ilvl w:val="0"/>
          <w:numId w:val="29"/>
        </w:numPr>
        <w:spacing w:line="300" w:lineRule="auto"/>
        <w:rPr>
          <w:color w:val="auto"/>
          <w:sz w:val="20"/>
          <w:szCs w:val="20"/>
        </w:rPr>
      </w:pPr>
      <w:r>
        <w:t xml:space="preserve">Build the appetite of </w:t>
      </w:r>
      <w:r w:rsidRPr="00D01DAA">
        <w:t>young people to continue with social action</w:t>
      </w:r>
      <w:r w:rsidR="007B5242">
        <w:t>; support</w:t>
      </w:r>
      <w:r w:rsidR="007B5242" w:rsidRPr="00346739">
        <w:t xml:space="preserve"> h</w:t>
      </w:r>
      <w:r w:rsidR="00C70CED" w:rsidRPr="00346739">
        <w:rPr>
          <w:szCs w:val="20"/>
        </w:rPr>
        <w:t>abit forming</w:t>
      </w:r>
      <w:r w:rsidR="007B5242" w:rsidRPr="00346739">
        <w:rPr>
          <w:szCs w:val="20"/>
        </w:rPr>
        <w:t xml:space="preserve"> behaviour; </w:t>
      </w:r>
      <w:r w:rsidR="007B5242" w:rsidRPr="00346739">
        <w:t>leave a l</w:t>
      </w:r>
      <w:r w:rsidR="00C70CED" w:rsidRPr="00346739">
        <w:t>egacy of behaviour/activity after the funding stops</w:t>
      </w:r>
    </w:p>
    <w:p w14:paraId="358CFF3A" w14:textId="77777777" w:rsidR="009D773C" w:rsidRDefault="009D773C" w:rsidP="009D773C">
      <w:pPr>
        <w:pStyle w:val="ListParagraph"/>
        <w:numPr>
          <w:ilvl w:val="0"/>
          <w:numId w:val="29"/>
        </w:numPr>
        <w:spacing w:after="0"/>
      </w:pPr>
      <w:r w:rsidRPr="00B36BE3">
        <w:t>Involve young people in planning, delivery and evaluation</w:t>
      </w:r>
      <w:r>
        <w:t>.</w:t>
      </w:r>
    </w:p>
    <w:p w14:paraId="7D28242A" w14:textId="367B4E51" w:rsidR="009D773C" w:rsidRDefault="009D773C" w:rsidP="009D773C">
      <w:pPr>
        <w:pStyle w:val="ListParagraph"/>
        <w:numPr>
          <w:ilvl w:val="0"/>
          <w:numId w:val="29"/>
        </w:numPr>
        <w:spacing w:after="0"/>
      </w:pPr>
      <w:r>
        <w:t>Give young people the o</w:t>
      </w:r>
      <w:r w:rsidRPr="00B36BE3">
        <w:t>pportunit</w:t>
      </w:r>
      <w:r>
        <w:t>y</w:t>
      </w:r>
      <w:r w:rsidRPr="00B36BE3">
        <w:t xml:space="preserve"> to learn </w:t>
      </w:r>
      <w:r>
        <w:t xml:space="preserve">new </w:t>
      </w:r>
      <w:r w:rsidRPr="00B36BE3">
        <w:t>skills</w:t>
      </w:r>
      <w:r>
        <w:t xml:space="preserve"> and develop their character and confidence</w:t>
      </w:r>
      <w:r w:rsidR="000A3E9B">
        <w:t>.</w:t>
      </w:r>
    </w:p>
    <w:p w14:paraId="5D4E07B4" w14:textId="77777777" w:rsidR="009D773C" w:rsidRPr="00386701" w:rsidRDefault="009D773C" w:rsidP="009D773C">
      <w:pPr>
        <w:pStyle w:val="ListParagraph"/>
        <w:numPr>
          <w:ilvl w:val="0"/>
          <w:numId w:val="29"/>
        </w:numPr>
        <w:spacing w:after="0"/>
        <w:rPr>
          <w:bCs/>
        </w:rPr>
      </w:pPr>
      <w:r w:rsidRPr="00386701">
        <w:rPr>
          <w:bCs/>
        </w:rPr>
        <w:t>Give young people the</w:t>
      </w:r>
      <w:r>
        <w:rPr>
          <w:bCs/>
        </w:rPr>
        <w:t xml:space="preserve"> platform to get their voice heard.</w:t>
      </w:r>
      <w:r w:rsidRPr="00386701">
        <w:rPr>
          <w:bCs/>
        </w:rPr>
        <w:t xml:space="preserve"> </w:t>
      </w:r>
    </w:p>
    <w:p w14:paraId="3B320A02" w14:textId="37C76709" w:rsidR="00854CED" w:rsidRDefault="00854CED" w:rsidP="00854CED">
      <w:pPr>
        <w:pStyle w:val="ListParagraph"/>
        <w:suppressAutoHyphens/>
        <w:autoSpaceDN w:val="0"/>
        <w:spacing w:after="0" w:line="240" w:lineRule="auto"/>
        <w:contextualSpacing w:val="0"/>
        <w:textAlignment w:val="baseline"/>
      </w:pPr>
    </w:p>
    <w:p w14:paraId="7E94169A" w14:textId="77777777" w:rsidR="009D773C" w:rsidRDefault="009D773C" w:rsidP="009D773C">
      <w:pPr>
        <w:spacing w:after="0"/>
        <w:jc w:val="center"/>
        <w:rPr>
          <w:b/>
          <w:bCs/>
          <w:sz w:val="24"/>
        </w:rPr>
      </w:pPr>
      <w:r w:rsidRPr="000A3E9B">
        <w:rPr>
          <w:b/>
          <w:bCs/>
          <w:sz w:val="24"/>
        </w:rPr>
        <w:t>This fund aims to develop opportunities rather than fund the provision of existing youth work. We are looking to fund organisations that support young people to thrive and where the involvement of young people in social action will improve the outcomes of the organisation.</w:t>
      </w:r>
    </w:p>
    <w:p w14:paraId="12340B8F" w14:textId="77777777" w:rsidR="009D773C" w:rsidRPr="000A3E9B" w:rsidRDefault="009D773C" w:rsidP="000A3E9B">
      <w:pPr>
        <w:spacing w:after="0"/>
        <w:jc w:val="center"/>
        <w:rPr>
          <w:b/>
          <w:bCs/>
          <w:sz w:val="24"/>
        </w:rPr>
      </w:pPr>
      <w:r>
        <w:rPr>
          <w:b/>
          <w:bCs/>
          <w:sz w:val="24"/>
        </w:rPr>
        <w:t>Skills development projects, which help young people be ‘social action-ready’ are as valuable as existing project delivery itself.</w:t>
      </w:r>
    </w:p>
    <w:p w14:paraId="77C89723" w14:textId="77777777" w:rsidR="009D773C" w:rsidRDefault="009D773C" w:rsidP="00854CED">
      <w:pPr>
        <w:pStyle w:val="ListParagraph"/>
        <w:suppressAutoHyphens/>
        <w:autoSpaceDN w:val="0"/>
        <w:spacing w:after="0" w:line="240" w:lineRule="auto"/>
        <w:contextualSpacing w:val="0"/>
        <w:textAlignment w:val="baseline"/>
      </w:pPr>
    </w:p>
    <w:p w14:paraId="017447B4" w14:textId="77777777" w:rsidR="00754952" w:rsidRPr="006D2675" w:rsidRDefault="00754952" w:rsidP="006D2675">
      <w:pPr>
        <w:pStyle w:val="Heading2"/>
      </w:pPr>
      <w:r w:rsidRPr="006D2675">
        <w:t>What we will fund</w:t>
      </w:r>
    </w:p>
    <w:p w14:paraId="64EF68CE" w14:textId="77777777" w:rsidR="00754952" w:rsidRDefault="00754952" w:rsidP="00754952">
      <w:pPr>
        <w:pStyle w:val="ListParagraph"/>
        <w:numPr>
          <w:ilvl w:val="0"/>
          <w:numId w:val="32"/>
        </w:numPr>
        <w:suppressAutoHyphens/>
        <w:autoSpaceDN w:val="0"/>
        <w:spacing w:after="0" w:line="240" w:lineRule="auto"/>
        <w:contextualSpacing w:val="0"/>
        <w:textAlignment w:val="baseline"/>
      </w:pPr>
      <w:r>
        <w:t>Staff costs - Budget for staffing, including full-time staff, part time staff and other related expenses</w:t>
      </w:r>
    </w:p>
    <w:p w14:paraId="4F948B51" w14:textId="77777777" w:rsidR="00754952" w:rsidRPr="001F1F01" w:rsidRDefault="00754952" w:rsidP="00754952">
      <w:pPr>
        <w:pStyle w:val="ListParagraph"/>
        <w:numPr>
          <w:ilvl w:val="0"/>
          <w:numId w:val="33"/>
        </w:numPr>
        <w:suppressAutoHyphens/>
        <w:autoSpaceDN w:val="0"/>
        <w:spacing w:after="0" w:line="240" w:lineRule="auto"/>
        <w:contextualSpacing w:val="0"/>
        <w:textAlignment w:val="baseline"/>
        <w:rPr>
          <w:color w:val="0563C1"/>
          <w:u w:val="single"/>
        </w:rPr>
      </w:pPr>
      <w:r>
        <w:t xml:space="preserve">Development and capacity building costs – Budget to help build capacity and sustainability of organisation e.g. staff/volunteer training, external consultancy fees. </w:t>
      </w:r>
    </w:p>
    <w:p w14:paraId="10B1779F" w14:textId="77777777" w:rsidR="00754952" w:rsidRDefault="00754952" w:rsidP="00754952">
      <w:pPr>
        <w:pStyle w:val="ListParagraph"/>
        <w:numPr>
          <w:ilvl w:val="0"/>
          <w:numId w:val="32"/>
        </w:numPr>
        <w:suppressAutoHyphens/>
        <w:autoSpaceDN w:val="0"/>
        <w:spacing w:after="0" w:line="240" w:lineRule="auto"/>
        <w:contextualSpacing w:val="0"/>
        <w:textAlignment w:val="baseline"/>
      </w:pPr>
      <w:r>
        <w:t>Volunteer costs - Budget for reimbursements of expenses, e.g. telephone calls, travel and meals.</w:t>
      </w:r>
    </w:p>
    <w:p w14:paraId="0346D666" w14:textId="77777777" w:rsidR="00F43E25" w:rsidRDefault="00754952" w:rsidP="008B2317">
      <w:pPr>
        <w:pStyle w:val="ListParagraph"/>
        <w:numPr>
          <w:ilvl w:val="0"/>
          <w:numId w:val="32"/>
        </w:numPr>
        <w:suppressAutoHyphens/>
        <w:autoSpaceDN w:val="0"/>
        <w:spacing w:after="0" w:line="240" w:lineRule="auto"/>
        <w:contextualSpacing w:val="0"/>
        <w:textAlignment w:val="baseline"/>
      </w:pPr>
      <w:r>
        <w:t>Activity costs - Budget for resources to facilitate a project / activity that fall outside capital, volunteer or staffing costs, e.g. catering, insurance.</w:t>
      </w:r>
    </w:p>
    <w:p w14:paraId="4F9BAD0B" w14:textId="77777777" w:rsidR="00C21D3A" w:rsidRPr="00C21D3A" w:rsidRDefault="00C21D3A" w:rsidP="00C21D3A">
      <w:pPr>
        <w:pStyle w:val="ListParagraph"/>
        <w:suppressAutoHyphens/>
        <w:autoSpaceDN w:val="0"/>
        <w:spacing w:after="0" w:line="240" w:lineRule="auto"/>
        <w:contextualSpacing w:val="0"/>
        <w:textAlignment w:val="baseline"/>
        <w:rPr>
          <w:rStyle w:val="Heading3Char"/>
          <w:rFonts w:asciiTheme="minorHAnsi" w:eastAsiaTheme="minorHAnsi" w:hAnsiTheme="minorHAnsi" w:cstheme="minorBidi"/>
          <w:bCs w:val="0"/>
          <w:caps w:val="0"/>
          <w:color w:val="595959" w:themeColor="text1"/>
          <w:spacing w:val="0"/>
        </w:rPr>
      </w:pPr>
    </w:p>
    <w:p w14:paraId="224A5C5C" w14:textId="77777777" w:rsidR="00C21D3A" w:rsidRPr="00C21D3A" w:rsidRDefault="00C21D3A" w:rsidP="00C21D3A">
      <w:r>
        <w:rPr>
          <w:rStyle w:val="Heading2Char"/>
        </w:rPr>
        <w:t xml:space="preserve">what we won’t fund </w:t>
      </w:r>
    </w:p>
    <w:p w14:paraId="19C60C57" w14:textId="77777777" w:rsidR="00F3346F" w:rsidRPr="00F3346F" w:rsidRDefault="00F3346F" w:rsidP="00C21D3A">
      <w:pPr>
        <w:pStyle w:val="ListParagraph"/>
        <w:numPr>
          <w:ilvl w:val="0"/>
          <w:numId w:val="36"/>
        </w:numPr>
      </w:pPr>
      <w:r w:rsidRPr="00F3346F">
        <w:t xml:space="preserve">Statutory services </w:t>
      </w:r>
    </w:p>
    <w:p w14:paraId="5DD4340E" w14:textId="77777777" w:rsidR="008F6990" w:rsidRDefault="00F3346F" w:rsidP="00C21D3A">
      <w:pPr>
        <w:pStyle w:val="ListParagraph"/>
        <w:numPr>
          <w:ilvl w:val="0"/>
          <w:numId w:val="35"/>
        </w:numPr>
      </w:pPr>
      <w:r w:rsidRPr="00F3346F">
        <w:t>Activities promoting party political activity</w:t>
      </w:r>
    </w:p>
    <w:p w14:paraId="30DDDDBF" w14:textId="33718FAE" w:rsidR="008F6990" w:rsidRDefault="008F6990" w:rsidP="00C21D3A">
      <w:pPr>
        <w:pStyle w:val="ListParagraph"/>
        <w:numPr>
          <w:ilvl w:val="0"/>
          <w:numId w:val="35"/>
        </w:numPr>
      </w:pPr>
      <w:r>
        <w:t xml:space="preserve">Capital costs / </w:t>
      </w:r>
      <w:r w:rsidR="007B5242">
        <w:t xml:space="preserve">large </w:t>
      </w:r>
      <w:r>
        <w:t>equipment</w:t>
      </w:r>
      <w:r w:rsidR="007B5242">
        <w:t xml:space="preserve"> costs – small scale equipment, such as tools</w:t>
      </w:r>
      <w:r w:rsidR="00B44FA3">
        <w:t xml:space="preserve"> </w:t>
      </w:r>
      <w:r w:rsidR="007B5242">
        <w:t>are acceptable</w:t>
      </w:r>
      <w:r w:rsidR="00B44FA3">
        <w:t xml:space="preserve"> up to 10% of the requested grant </w:t>
      </w:r>
    </w:p>
    <w:p w14:paraId="4A90A800" w14:textId="77777777" w:rsidR="00F3346F" w:rsidRPr="00F3346F" w:rsidRDefault="00F3346F" w:rsidP="00C21D3A">
      <w:pPr>
        <w:pStyle w:val="ListParagraph"/>
        <w:numPr>
          <w:ilvl w:val="0"/>
          <w:numId w:val="35"/>
        </w:numPr>
      </w:pPr>
      <w:r w:rsidRPr="00F3346F">
        <w:t>Individual sponsorship</w:t>
      </w:r>
    </w:p>
    <w:p w14:paraId="2A89EA02" w14:textId="77777777" w:rsidR="00F3346F" w:rsidRPr="00F3346F" w:rsidRDefault="00F3346F" w:rsidP="00C21D3A">
      <w:pPr>
        <w:pStyle w:val="ListParagraph"/>
        <w:numPr>
          <w:ilvl w:val="0"/>
          <w:numId w:val="35"/>
        </w:numPr>
      </w:pPr>
      <w:r w:rsidRPr="00F3346F">
        <w:lastRenderedPageBreak/>
        <w:t>Activities generating private profit</w:t>
      </w:r>
    </w:p>
    <w:p w14:paraId="07E318AF" w14:textId="77777777" w:rsidR="00CB3367" w:rsidRDefault="00F3346F" w:rsidP="00C21D3A">
      <w:pPr>
        <w:pStyle w:val="ListParagraph"/>
        <w:numPr>
          <w:ilvl w:val="0"/>
          <w:numId w:val="35"/>
        </w:numPr>
      </w:pPr>
      <w:r w:rsidRPr="00F3346F">
        <w:t>Faith groups are welcome to apply but activities which evangelise or proselytise religious beliefs will not be eligible. Projects that only work with one faith are also not eligible</w:t>
      </w:r>
      <w:r w:rsidR="00C21D3A">
        <w:t>.</w:t>
      </w:r>
    </w:p>
    <w:p w14:paraId="2E36AFC4" w14:textId="324E1F80" w:rsidR="007752EC" w:rsidRPr="00C21D3A" w:rsidRDefault="00C21D3A" w:rsidP="00C21D3A">
      <w:pPr>
        <w:pStyle w:val="Heading2"/>
        <w:rPr>
          <w:rStyle w:val="Heading3Char"/>
          <w:rFonts w:ascii="Century Gothic" w:hAnsi="Century Gothic"/>
          <w:bCs/>
          <w:caps/>
          <w:color w:val="01B5DF" w:themeColor="accent1"/>
        </w:rPr>
      </w:pPr>
      <w:r>
        <w:rPr>
          <w:rStyle w:val="Heading3Char"/>
          <w:rFonts w:ascii="Century Gothic" w:hAnsi="Century Gothic"/>
          <w:bCs/>
          <w:caps/>
          <w:color w:val="01B5DF" w:themeColor="accent1"/>
        </w:rPr>
        <w:t xml:space="preserve">governance </w:t>
      </w:r>
    </w:p>
    <w:p w14:paraId="0301C2E8" w14:textId="3F1C5B98" w:rsidR="007752EC" w:rsidRPr="00F43E25" w:rsidRDefault="007752EC" w:rsidP="007752EC">
      <w:pPr>
        <w:rPr>
          <w:rStyle w:val="Heading3Char"/>
          <w:rFonts w:asciiTheme="minorHAnsi" w:eastAsiaTheme="minorHAnsi" w:hAnsiTheme="minorHAnsi" w:cstheme="minorBidi"/>
          <w:b/>
          <w:caps w:val="0"/>
          <w:color w:val="595959" w:themeColor="text1"/>
          <w:spacing w:val="0"/>
        </w:rPr>
      </w:pPr>
      <w:r w:rsidRPr="00F43E25">
        <w:rPr>
          <w:rStyle w:val="Strong"/>
          <w:b w:val="0"/>
        </w:rPr>
        <w:t>We will ask for the following documents</w:t>
      </w:r>
      <w:r w:rsidR="00C21D3A">
        <w:rPr>
          <w:rStyle w:val="Strong"/>
          <w:b w:val="0"/>
        </w:rPr>
        <w:t xml:space="preserve"> to carry out due diligence on your organisation:</w:t>
      </w:r>
    </w:p>
    <w:p w14:paraId="759EE371" w14:textId="77777777" w:rsidR="007752EC" w:rsidRPr="00C21D3A" w:rsidRDefault="007752EC" w:rsidP="00C21D3A">
      <w:pPr>
        <w:pStyle w:val="ListParagraph"/>
        <w:numPr>
          <w:ilvl w:val="0"/>
          <w:numId w:val="37"/>
        </w:numPr>
        <w:rPr>
          <w:rStyle w:val="Strong"/>
          <w:b w:val="0"/>
        </w:rPr>
      </w:pPr>
      <w:r w:rsidRPr="00C21D3A">
        <w:rPr>
          <w:rStyle w:val="Strong"/>
          <w:b w:val="0"/>
        </w:rPr>
        <w:t>A copy of your governing document (e.g. constitution, memorandum &amp; articles or set of rules)</w:t>
      </w:r>
      <w:r w:rsidR="00D93508" w:rsidRPr="00C21D3A">
        <w:rPr>
          <w:rStyle w:val="Strong"/>
          <w:b w:val="0"/>
        </w:rPr>
        <w:t>.</w:t>
      </w:r>
    </w:p>
    <w:p w14:paraId="6B8869DA" w14:textId="5367EA9C" w:rsidR="007752EC" w:rsidRPr="00C21D3A" w:rsidRDefault="007752EC" w:rsidP="00C21D3A">
      <w:pPr>
        <w:pStyle w:val="ListParagraph"/>
        <w:numPr>
          <w:ilvl w:val="0"/>
          <w:numId w:val="37"/>
        </w:numPr>
        <w:rPr>
          <w:rStyle w:val="Strong"/>
          <w:b w:val="0"/>
        </w:rPr>
      </w:pPr>
      <w:r w:rsidRPr="00C21D3A">
        <w:rPr>
          <w:rStyle w:val="Strong"/>
          <w:b w:val="0"/>
        </w:rPr>
        <w:t>A copy of your most recent annual accounts</w:t>
      </w:r>
      <w:r w:rsidR="00171A97" w:rsidRPr="00C21D3A">
        <w:rPr>
          <w:rStyle w:val="Strong"/>
          <w:b w:val="0"/>
        </w:rPr>
        <w:t xml:space="preserve"> or management accounts</w:t>
      </w:r>
      <w:r w:rsidR="00D93508" w:rsidRPr="00C21D3A">
        <w:rPr>
          <w:rStyle w:val="Strong"/>
          <w:b w:val="0"/>
        </w:rPr>
        <w:t>.</w:t>
      </w:r>
    </w:p>
    <w:p w14:paraId="6B51AE14" w14:textId="77777777" w:rsidR="007752EC" w:rsidRPr="00C21D3A" w:rsidRDefault="007752EC" w:rsidP="00C21D3A">
      <w:pPr>
        <w:pStyle w:val="ListParagraph"/>
        <w:numPr>
          <w:ilvl w:val="0"/>
          <w:numId w:val="37"/>
        </w:numPr>
        <w:rPr>
          <w:rStyle w:val="Strong"/>
          <w:b w:val="0"/>
        </w:rPr>
      </w:pPr>
      <w:r w:rsidRPr="00C21D3A">
        <w:rPr>
          <w:rStyle w:val="Strong"/>
          <w:b w:val="0"/>
        </w:rPr>
        <w:t>A photocopy of a bank statement no more than 3 months old</w:t>
      </w:r>
      <w:r w:rsidR="00171A97" w:rsidRPr="00C21D3A">
        <w:rPr>
          <w:rStyle w:val="Strong"/>
          <w:b w:val="0"/>
        </w:rPr>
        <w:t>. The bank account must be in the name of the organisation applying</w:t>
      </w:r>
      <w:r w:rsidR="00D93508" w:rsidRPr="00C21D3A">
        <w:rPr>
          <w:rStyle w:val="Strong"/>
          <w:b w:val="0"/>
        </w:rPr>
        <w:t>.</w:t>
      </w:r>
    </w:p>
    <w:p w14:paraId="37902609" w14:textId="2FB88F6B" w:rsidR="007752EC" w:rsidRPr="00C21D3A" w:rsidRDefault="007752EC" w:rsidP="00C21D3A">
      <w:pPr>
        <w:pStyle w:val="ListParagraph"/>
        <w:numPr>
          <w:ilvl w:val="0"/>
          <w:numId w:val="37"/>
        </w:numPr>
        <w:rPr>
          <w:rStyle w:val="Strong"/>
          <w:b w:val="0"/>
        </w:rPr>
      </w:pPr>
      <w:r w:rsidRPr="00C21D3A">
        <w:rPr>
          <w:rStyle w:val="Strong"/>
          <w:b w:val="0"/>
        </w:rPr>
        <w:t>Copies of your safeguarding and equal opportunities policie</w:t>
      </w:r>
      <w:r w:rsidR="00C21D3A">
        <w:rPr>
          <w:rStyle w:val="Strong"/>
          <w:b w:val="0"/>
        </w:rPr>
        <w:t>s.</w:t>
      </w:r>
    </w:p>
    <w:p w14:paraId="300FE8FC" w14:textId="65DBA7E5" w:rsidR="007752EC" w:rsidRPr="00C21D3A" w:rsidRDefault="007752EC" w:rsidP="00C21D3A">
      <w:pPr>
        <w:pStyle w:val="ListParagraph"/>
        <w:numPr>
          <w:ilvl w:val="0"/>
          <w:numId w:val="37"/>
        </w:numPr>
        <w:rPr>
          <w:rStyle w:val="Strong"/>
          <w:b w:val="0"/>
        </w:rPr>
      </w:pPr>
      <w:r w:rsidRPr="00C21D3A">
        <w:rPr>
          <w:rStyle w:val="Strong"/>
          <w:b w:val="0"/>
        </w:rPr>
        <w:t xml:space="preserve">A list of the names and addresses of your </w:t>
      </w:r>
      <w:r w:rsidR="00C21D3A">
        <w:rPr>
          <w:rStyle w:val="Strong"/>
          <w:b w:val="0"/>
        </w:rPr>
        <w:t xml:space="preserve">Trustees or </w:t>
      </w:r>
      <w:r w:rsidRPr="00C21D3A">
        <w:rPr>
          <w:rStyle w:val="Strong"/>
          <w:b w:val="0"/>
        </w:rPr>
        <w:t>management committee</w:t>
      </w:r>
      <w:r w:rsidR="0060436A" w:rsidRPr="00C21D3A">
        <w:rPr>
          <w:rStyle w:val="Strong"/>
          <w:b w:val="0"/>
        </w:rPr>
        <w:t xml:space="preserve">. You </w:t>
      </w:r>
      <w:r w:rsidR="00C21D3A">
        <w:rPr>
          <w:rStyle w:val="Strong"/>
          <w:b w:val="0"/>
        </w:rPr>
        <w:t xml:space="preserve">will </w:t>
      </w:r>
      <w:r w:rsidR="0060436A" w:rsidRPr="00C21D3A">
        <w:rPr>
          <w:rStyle w:val="Strong"/>
          <w:b w:val="0"/>
        </w:rPr>
        <w:t xml:space="preserve">need a minimum of three unrelated </w:t>
      </w:r>
      <w:r w:rsidR="00C21D3A">
        <w:rPr>
          <w:rStyle w:val="Strong"/>
          <w:b w:val="0"/>
        </w:rPr>
        <w:t xml:space="preserve">Trustees / </w:t>
      </w:r>
      <w:r w:rsidR="0060436A" w:rsidRPr="00C21D3A">
        <w:rPr>
          <w:rStyle w:val="Strong"/>
          <w:b w:val="0"/>
        </w:rPr>
        <w:t>management committee members</w:t>
      </w:r>
      <w:r w:rsidR="00C21D3A">
        <w:rPr>
          <w:rStyle w:val="Strong"/>
          <w:b w:val="0"/>
        </w:rPr>
        <w:t>.</w:t>
      </w:r>
    </w:p>
    <w:p w14:paraId="6DFB775B" w14:textId="77777777" w:rsidR="00493D32" w:rsidRPr="00493D32" w:rsidRDefault="00493D32" w:rsidP="00493D32">
      <w:pPr>
        <w:pStyle w:val="ListParagraph"/>
        <w:spacing w:after="0"/>
        <w:rPr>
          <w:b/>
          <w:bCs/>
        </w:rPr>
      </w:pPr>
    </w:p>
    <w:bookmarkEnd w:id="2"/>
    <w:bookmarkEnd w:id="3"/>
    <w:p w14:paraId="372DFB2F" w14:textId="2BD56A1F" w:rsidR="00365AB4" w:rsidRDefault="00365AB4" w:rsidP="008D3E7F">
      <w:pPr>
        <w:tabs>
          <w:tab w:val="center" w:pos="4615"/>
        </w:tabs>
      </w:pPr>
    </w:p>
    <w:sectPr w:rsidR="00365AB4" w:rsidSect="00F96017">
      <w:headerReference w:type="default" r:id="rId14"/>
      <w:footerReference w:type="default" r:id="rId15"/>
      <w:footerReference w:type="first" r:id="rId16"/>
      <w:pgSz w:w="11906" w:h="16838"/>
      <w:pgMar w:top="1701" w:right="1310" w:bottom="1701" w:left="1366"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E05E5" w14:textId="77777777" w:rsidR="002C3535" w:rsidRDefault="002C3535" w:rsidP="0014420F">
      <w:pPr>
        <w:spacing w:after="0" w:line="240" w:lineRule="auto"/>
      </w:pPr>
      <w:r>
        <w:separator/>
      </w:r>
    </w:p>
  </w:endnote>
  <w:endnote w:type="continuationSeparator" w:id="0">
    <w:p w14:paraId="24F274B8" w14:textId="77777777" w:rsidR="002C3535" w:rsidRDefault="002C3535" w:rsidP="00144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6A6A6" w:themeColor="background1" w:themeShade="A6"/>
      </w:rPr>
      <w:id w:val="104940411"/>
      <w:docPartObj>
        <w:docPartGallery w:val="Page Numbers (Bottom of Page)"/>
        <w:docPartUnique/>
      </w:docPartObj>
    </w:sdtPr>
    <w:sdtEndPr>
      <w:rPr>
        <w:noProof/>
        <w:sz w:val="20"/>
      </w:rPr>
    </w:sdtEndPr>
    <w:sdtContent>
      <w:p w14:paraId="0E668960" w14:textId="77777777" w:rsidR="002C3535" w:rsidRDefault="002C3535" w:rsidP="00F96017">
        <w:pPr>
          <w:pStyle w:val="Header"/>
          <w:rPr>
            <w:color w:val="A6A6A6" w:themeColor="background1" w:themeShade="A6"/>
          </w:rPr>
        </w:pPr>
      </w:p>
      <w:p w14:paraId="0EB0D97B" w14:textId="77777777" w:rsidR="002C3535" w:rsidRDefault="002C3535" w:rsidP="00F96017">
        <w:pPr>
          <w:pStyle w:val="Header"/>
          <w:rPr>
            <w:color w:val="A6A6A6" w:themeColor="background1" w:themeShade="A6"/>
          </w:rPr>
        </w:pPr>
      </w:p>
      <w:p w14:paraId="3194009A" w14:textId="4231667D" w:rsidR="002C3535" w:rsidRPr="00F96017" w:rsidRDefault="002C3535" w:rsidP="00F96017">
        <w:pPr>
          <w:pStyle w:val="Header"/>
          <w:rPr>
            <w:color w:val="A6A6A6" w:themeColor="background1" w:themeShade="A6"/>
          </w:rPr>
        </w:pPr>
        <w:r w:rsidRPr="008A5CF0">
          <w:rPr>
            <w:color w:val="A6A6A6" w:themeColor="background1" w:themeShade="A6"/>
          </w:rPr>
          <w:tab/>
        </w:r>
        <w:r w:rsidRPr="008A5CF0">
          <w:rPr>
            <w:color w:val="A6A6A6" w:themeColor="background1" w:themeShade="A6"/>
          </w:rPr>
          <w:tab/>
        </w:r>
        <w:r>
          <w:fldChar w:fldCharType="begin"/>
        </w:r>
        <w:r>
          <w:instrText xml:space="preserve"> PAGE   \* MERGEFORMAT </w:instrText>
        </w:r>
        <w:r>
          <w:fldChar w:fldCharType="separate"/>
        </w:r>
        <w:r w:rsidR="001E0472" w:rsidRPr="001E0472">
          <w:rPr>
            <w:noProof/>
            <w:color w:val="A6A6A6" w:themeColor="background1" w:themeShade="A6"/>
            <w:sz w:val="20"/>
          </w:rPr>
          <w:t>4</w:t>
        </w:r>
        <w:r>
          <w:rPr>
            <w:noProof/>
            <w:color w:val="A6A6A6" w:themeColor="background1" w:themeShade="A6"/>
            <w:sz w:val="20"/>
          </w:rPr>
          <w:fldChar w:fldCharType="end"/>
        </w:r>
      </w:p>
    </w:sdtContent>
  </w:sdt>
  <w:p w14:paraId="15E7E146" w14:textId="77777777" w:rsidR="002C3535" w:rsidRDefault="002C35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40412"/>
      <w:docPartObj>
        <w:docPartGallery w:val="Page Numbers (Bottom of Page)"/>
        <w:docPartUnique/>
      </w:docPartObj>
    </w:sdtPr>
    <w:sdtEndPr>
      <w:rPr>
        <w:noProof/>
      </w:rPr>
    </w:sdtEndPr>
    <w:sdtContent>
      <w:p w14:paraId="76128FE9" w14:textId="4DF8AF26" w:rsidR="002C3535" w:rsidRDefault="002C3535">
        <w:pPr>
          <w:pStyle w:val="Footer"/>
          <w:jc w:val="right"/>
        </w:pPr>
        <w:r>
          <w:fldChar w:fldCharType="begin"/>
        </w:r>
        <w:r>
          <w:instrText xml:space="preserve"> PAGE   \* MERGEFORMAT </w:instrText>
        </w:r>
        <w:r>
          <w:fldChar w:fldCharType="separate"/>
        </w:r>
        <w:r w:rsidR="001E0472" w:rsidRPr="001E0472">
          <w:rPr>
            <w:noProof/>
            <w:color w:val="808080" w:themeColor="background1" w:themeShade="80"/>
            <w:sz w:val="20"/>
          </w:rPr>
          <w:t>1</w:t>
        </w:r>
        <w:r>
          <w:rPr>
            <w:noProof/>
            <w:color w:val="808080" w:themeColor="background1" w:themeShade="80"/>
            <w:sz w:val="20"/>
          </w:rPr>
          <w:fldChar w:fldCharType="end"/>
        </w:r>
      </w:p>
    </w:sdtContent>
  </w:sdt>
  <w:p w14:paraId="4127E27E" w14:textId="77777777" w:rsidR="002C3535" w:rsidRPr="004C398B" w:rsidRDefault="002C3535" w:rsidP="00010167">
    <w:pPr>
      <w:spacing w:after="0" w:line="240" w:lineRule="auto"/>
      <w:jc w:val="center"/>
      <w:rPr>
        <w:b/>
        <w:color w:val="808080" w:themeColor="background1" w:themeShade="80"/>
        <w:szCs w:val="18"/>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3FBAA" w14:textId="77777777" w:rsidR="002C3535" w:rsidRDefault="002C3535" w:rsidP="0014420F">
      <w:pPr>
        <w:spacing w:after="0" w:line="240" w:lineRule="auto"/>
      </w:pPr>
      <w:r>
        <w:separator/>
      </w:r>
    </w:p>
  </w:footnote>
  <w:footnote w:type="continuationSeparator" w:id="0">
    <w:p w14:paraId="19C2D1B7" w14:textId="77777777" w:rsidR="002C3535" w:rsidRDefault="002C3535" w:rsidP="00144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E7D73" w14:textId="77777777" w:rsidR="002C3535" w:rsidRPr="00084532" w:rsidRDefault="002C3535" w:rsidP="00F60F53">
    <w:pPr>
      <w:pStyle w:val="Header"/>
      <w:jc w:val="right"/>
      <w:rPr>
        <w:color w:val="BCBCBC" w:themeColor="text1" w:themeTint="66"/>
        <w:sz w:val="20"/>
      </w:rPr>
    </w:pPr>
    <w:r w:rsidRPr="00084532">
      <w:rPr>
        <w:color w:val="BCBCBC" w:themeColor="text1" w:themeTint="66"/>
        <w:sz w:val="20"/>
      </w:rPr>
      <w:t xml:space="preserve">UK Community Foundations | YSA </w:t>
    </w:r>
    <w:r>
      <w:rPr>
        <w:color w:val="BCBCBC" w:themeColor="text1" w:themeTint="66"/>
        <w:sz w:val="20"/>
      </w:rPr>
      <w:t>Fund Criteria</w:t>
    </w:r>
  </w:p>
  <w:p w14:paraId="6F0F5122" w14:textId="77777777" w:rsidR="002C3535" w:rsidRDefault="002C3535" w:rsidP="00F60F53">
    <w:pPr>
      <w:pStyle w:val="Header"/>
      <w:jc w:val="right"/>
      <w:rPr>
        <w:color w:val="929292" w:themeColor="text1" w:themeTint="A6"/>
      </w:rPr>
    </w:pPr>
    <w:r>
      <w:rPr>
        <w:noProof/>
        <w:color w:val="929292" w:themeColor="text1" w:themeTint="A6"/>
        <w:lang w:eastAsia="en-GB"/>
      </w:rPr>
      <mc:AlternateContent>
        <mc:Choice Requires="wps">
          <w:drawing>
            <wp:anchor distT="0" distB="0" distL="114300" distR="114300" simplePos="0" relativeHeight="251659264" behindDoc="0" locked="0" layoutInCell="1" allowOverlap="1" wp14:anchorId="01E2EF4E" wp14:editId="7A0334EF">
              <wp:simplePos x="0" y="0"/>
              <wp:positionH relativeFrom="column">
                <wp:posOffset>-96520</wp:posOffset>
              </wp:positionH>
              <wp:positionV relativeFrom="paragraph">
                <wp:posOffset>53340</wp:posOffset>
              </wp:positionV>
              <wp:extent cx="5919470" cy="0"/>
              <wp:effectExtent l="8255" t="5715" r="635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19470" cy="0"/>
                      </a:xfrm>
                      <a:prstGeom prst="line">
                        <a:avLst/>
                      </a:prstGeom>
                      <a:noFill/>
                      <a:ln w="9525">
                        <a:solidFill>
                          <a:schemeClr val="accent4">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3E005"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pt,4.2pt" to="45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" strokecolor="#fbbc1e [3207]"/>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0AEF"/>
    <w:multiLevelType w:val="hybridMultilevel"/>
    <w:tmpl w:val="CFBA9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42D9F"/>
    <w:multiLevelType w:val="hybridMultilevel"/>
    <w:tmpl w:val="F2AAE6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02790"/>
    <w:multiLevelType w:val="hybridMultilevel"/>
    <w:tmpl w:val="F134FF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10644"/>
    <w:multiLevelType w:val="hybridMultilevel"/>
    <w:tmpl w:val="6A34C55E"/>
    <w:lvl w:ilvl="0" w:tplc="08090003">
      <w:start w:val="1"/>
      <w:numFmt w:val="bullet"/>
      <w:lvlText w:val="o"/>
      <w:lvlJc w:val="left"/>
      <w:pPr>
        <w:ind w:left="2520" w:hanging="360"/>
      </w:pPr>
      <w:rPr>
        <w:rFonts w:ascii="Courier New" w:hAnsi="Courier New" w:cs="Courier New"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146A5C89"/>
    <w:multiLevelType w:val="hybridMultilevel"/>
    <w:tmpl w:val="7FD82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61943"/>
    <w:multiLevelType w:val="hybridMultilevel"/>
    <w:tmpl w:val="92A090D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6D12AA"/>
    <w:multiLevelType w:val="multilevel"/>
    <w:tmpl w:val="86725D10"/>
    <w:lvl w:ilvl="0">
      <w:numFmt w:val="bullet"/>
      <w:lvlText w:val="•"/>
      <w:lvlJc w:val="left"/>
      <w:pPr>
        <w:ind w:left="768" w:hanging="360"/>
      </w:pPr>
      <w:rPr>
        <w:rFonts w:ascii="Calibri" w:eastAsia="Calibri" w:hAnsi="Calibri" w:cs="Calibri"/>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7" w15:restartNumberingAfterBreak="0">
    <w:nsid w:val="17D214CA"/>
    <w:multiLevelType w:val="hybridMultilevel"/>
    <w:tmpl w:val="81760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B6693"/>
    <w:multiLevelType w:val="hybridMultilevel"/>
    <w:tmpl w:val="B20059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56937"/>
    <w:multiLevelType w:val="hybridMultilevel"/>
    <w:tmpl w:val="7E04D7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395A09"/>
    <w:multiLevelType w:val="hybridMultilevel"/>
    <w:tmpl w:val="B3AC6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F250D5"/>
    <w:multiLevelType w:val="hybridMultilevel"/>
    <w:tmpl w:val="90FC8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853C4A"/>
    <w:multiLevelType w:val="hybridMultilevel"/>
    <w:tmpl w:val="F96EAF2C"/>
    <w:lvl w:ilvl="0" w:tplc="535C72B4">
      <w:start w:val="1"/>
      <w:numFmt w:val="bullet"/>
      <w:lvlText w:val="-"/>
      <w:lvlJc w:val="left"/>
      <w:pPr>
        <w:ind w:left="405" w:hanging="360"/>
      </w:pPr>
      <w:rPr>
        <w:rFonts w:ascii="Calibri" w:eastAsiaTheme="minorHAnsi" w:hAnsi="Calibri" w:cstheme="minorBidi" w:hint="default"/>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3" w15:restartNumberingAfterBreak="0">
    <w:nsid w:val="23EA7649"/>
    <w:multiLevelType w:val="hybridMultilevel"/>
    <w:tmpl w:val="397810FA"/>
    <w:lvl w:ilvl="0" w:tplc="C9928004">
      <w:start w:val="1"/>
      <w:numFmt w:val="bullet"/>
      <w:lvlText w:val=""/>
      <w:lvlJc w:val="left"/>
      <w:pPr>
        <w:ind w:left="720" w:hanging="360"/>
      </w:pPr>
      <w:rPr>
        <w:rFonts w:ascii="Symbol" w:hAnsi="Symbol" w:hint="default"/>
        <w:color w:val="595959"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5F1022"/>
    <w:multiLevelType w:val="hybridMultilevel"/>
    <w:tmpl w:val="3754F73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1">
      <w:start w:val="1"/>
      <w:numFmt w:val="bullet"/>
      <w:lvlText w:val=""/>
      <w:lvlJc w:val="left"/>
      <w:pPr>
        <w:ind w:left="2520" w:hanging="360"/>
      </w:pPr>
      <w:rPr>
        <w:rFonts w:ascii="Symbol" w:hAnsi="Symbo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DB0A32"/>
    <w:multiLevelType w:val="hybridMultilevel"/>
    <w:tmpl w:val="C1D6A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355CC4"/>
    <w:multiLevelType w:val="hybridMultilevel"/>
    <w:tmpl w:val="519C5C0A"/>
    <w:lvl w:ilvl="0" w:tplc="E7703A3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3513BC"/>
    <w:multiLevelType w:val="hybridMultilevel"/>
    <w:tmpl w:val="95905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86240CC"/>
    <w:multiLevelType w:val="hybridMultilevel"/>
    <w:tmpl w:val="04101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AB2DA5"/>
    <w:multiLevelType w:val="hybridMultilevel"/>
    <w:tmpl w:val="81D2C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BE449D"/>
    <w:multiLevelType w:val="multilevel"/>
    <w:tmpl w:val="FB94E526"/>
    <w:lvl w:ilvl="0">
      <w:start w:val="1"/>
      <w:numFmt w:val="bullet"/>
      <w:lvlText w:val=""/>
      <w:lvlJc w:val="left"/>
      <w:pPr>
        <w:ind w:left="198" w:hanging="198"/>
      </w:pPr>
      <w:rPr>
        <w:rFonts w:ascii="Symbol" w:hAnsi="Symbol" w:hint="default"/>
        <w:color w:val="FBBC1E" w:themeColor="accent4"/>
        <w:u w:val="none"/>
      </w:rPr>
    </w:lvl>
    <w:lvl w:ilvl="1">
      <w:start w:val="1"/>
      <w:numFmt w:val="bullet"/>
      <w:lvlText w:val=""/>
      <w:lvlJc w:val="left"/>
      <w:pPr>
        <w:ind w:left="765" w:hanging="198"/>
      </w:pPr>
      <w:rPr>
        <w:rFonts w:ascii="Symbol" w:hAnsi="Symbol" w:hint="default"/>
        <w:color w:val="D8D8D8" w:themeColor="accent6"/>
      </w:rPr>
    </w:lvl>
    <w:lvl w:ilvl="2">
      <w:start w:val="1"/>
      <w:numFmt w:val="bullet"/>
      <w:lvlText w:val=""/>
      <w:lvlJc w:val="left"/>
      <w:pPr>
        <w:ind w:left="1049" w:hanging="198"/>
      </w:pPr>
      <w:rPr>
        <w:rFonts w:ascii="Symbol" w:hAnsi="Symbol" w:hint="default"/>
        <w:color w:val="FBBC1E" w:themeColor="accent4"/>
      </w:rPr>
    </w:lvl>
    <w:lvl w:ilvl="3">
      <w:start w:val="1"/>
      <w:numFmt w:val="bullet"/>
      <w:lvlText w:val="●"/>
      <w:lvlJc w:val="left"/>
      <w:pPr>
        <w:ind w:left="1800" w:firstLine="2520"/>
      </w:pPr>
      <w:rPr>
        <w:rFonts w:ascii="Arial" w:eastAsia="Arial" w:hAnsi="Arial" w:hint="default"/>
      </w:rPr>
    </w:lvl>
    <w:lvl w:ilvl="4">
      <w:start w:val="1"/>
      <w:numFmt w:val="bullet"/>
      <w:lvlText w:val="o"/>
      <w:lvlJc w:val="left"/>
      <w:pPr>
        <w:ind w:left="2520" w:firstLine="3240"/>
      </w:pPr>
      <w:rPr>
        <w:rFonts w:ascii="Arial" w:eastAsia="Arial" w:hAnsi="Arial" w:hint="default"/>
      </w:rPr>
    </w:lvl>
    <w:lvl w:ilvl="5">
      <w:start w:val="1"/>
      <w:numFmt w:val="bullet"/>
      <w:lvlText w:val="▪"/>
      <w:lvlJc w:val="left"/>
      <w:pPr>
        <w:ind w:left="3240" w:firstLine="3960"/>
      </w:pPr>
      <w:rPr>
        <w:rFonts w:ascii="Arial" w:eastAsia="Arial" w:hAnsi="Arial" w:hint="default"/>
      </w:rPr>
    </w:lvl>
    <w:lvl w:ilvl="6">
      <w:start w:val="1"/>
      <w:numFmt w:val="bullet"/>
      <w:lvlText w:val="●"/>
      <w:lvlJc w:val="left"/>
      <w:pPr>
        <w:ind w:left="3960" w:firstLine="4680"/>
      </w:pPr>
      <w:rPr>
        <w:rFonts w:ascii="Arial" w:eastAsia="Arial" w:hAnsi="Arial" w:hint="default"/>
      </w:rPr>
    </w:lvl>
    <w:lvl w:ilvl="7">
      <w:start w:val="1"/>
      <w:numFmt w:val="bullet"/>
      <w:lvlText w:val="o"/>
      <w:lvlJc w:val="left"/>
      <w:pPr>
        <w:ind w:left="4680" w:firstLine="5400"/>
      </w:pPr>
      <w:rPr>
        <w:rFonts w:ascii="Arial" w:eastAsia="Arial" w:hAnsi="Arial" w:hint="default"/>
      </w:rPr>
    </w:lvl>
    <w:lvl w:ilvl="8">
      <w:start w:val="1"/>
      <w:numFmt w:val="bullet"/>
      <w:lvlText w:val="▪"/>
      <w:lvlJc w:val="left"/>
      <w:pPr>
        <w:ind w:left="5400" w:firstLine="6120"/>
      </w:pPr>
      <w:rPr>
        <w:rFonts w:ascii="Arial" w:eastAsia="Arial" w:hAnsi="Arial" w:hint="default"/>
      </w:rPr>
    </w:lvl>
  </w:abstractNum>
  <w:abstractNum w:abstractNumId="21" w15:restartNumberingAfterBreak="0">
    <w:nsid w:val="47914714"/>
    <w:multiLevelType w:val="hybridMultilevel"/>
    <w:tmpl w:val="C2D64644"/>
    <w:lvl w:ilvl="0" w:tplc="08090003">
      <w:start w:val="1"/>
      <w:numFmt w:val="bullet"/>
      <w:lvlText w:val="o"/>
      <w:lvlJc w:val="left"/>
      <w:pPr>
        <w:ind w:left="1080" w:hanging="360"/>
      </w:pPr>
      <w:rPr>
        <w:rFonts w:ascii="Courier New" w:hAnsi="Courier New" w:cs="Courier New" w:hint="default"/>
      </w:rPr>
    </w:lvl>
    <w:lvl w:ilvl="1" w:tplc="08090001">
      <w:start w:val="1"/>
      <w:numFmt w:val="bullet"/>
      <w:lvlText w:val=""/>
      <w:lvlJc w:val="left"/>
      <w:pPr>
        <w:ind w:left="1800" w:hanging="360"/>
      </w:pPr>
      <w:rPr>
        <w:rFonts w:ascii="Symbol" w:hAnsi="Symbol" w:hint="default"/>
      </w:rPr>
    </w:lvl>
    <w:lvl w:ilvl="2" w:tplc="08090001">
      <w:start w:val="1"/>
      <w:numFmt w:val="bullet"/>
      <w:lvlText w:val=""/>
      <w:lvlJc w:val="left"/>
      <w:pPr>
        <w:ind w:left="2520" w:hanging="360"/>
      </w:pPr>
      <w:rPr>
        <w:rFonts w:ascii="Symbol" w:hAnsi="Symbo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89138CE"/>
    <w:multiLevelType w:val="hybridMultilevel"/>
    <w:tmpl w:val="0BB43D96"/>
    <w:lvl w:ilvl="0" w:tplc="403CD04E">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2E326B"/>
    <w:multiLevelType w:val="hybridMultilevel"/>
    <w:tmpl w:val="ED742E4A"/>
    <w:lvl w:ilvl="0" w:tplc="54604D08">
      <w:start w:val="1"/>
      <w:numFmt w:val="bullet"/>
      <w:lvlText w:val=""/>
      <w:lvlJc w:val="left"/>
      <w:pPr>
        <w:ind w:left="720" w:hanging="360"/>
      </w:pPr>
      <w:rPr>
        <w:rFonts w:ascii="Symbol" w:hAnsi="Symbol" w:hint="default"/>
        <w:color w:val="6C6C6C" w:themeColor="accent6"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5A0E15"/>
    <w:multiLevelType w:val="hybridMultilevel"/>
    <w:tmpl w:val="F81CFB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DD05B9F"/>
    <w:multiLevelType w:val="hybridMultilevel"/>
    <w:tmpl w:val="4BFA0C0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0D67A6E"/>
    <w:multiLevelType w:val="hybridMultilevel"/>
    <w:tmpl w:val="4A3AF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891E78"/>
    <w:multiLevelType w:val="hybridMultilevel"/>
    <w:tmpl w:val="109C8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740538"/>
    <w:multiLevelType w:val="hybridMultilevel"/>
    <w:tmpl w:val="AA6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6949E2"/>
    <w:multiLevelType w:val="hybridMultilevel"/>
    <w:tmpl w:val="6D389C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2897CE0"/>
    <w:multiLevelType w:val="hybridMultilevel"/>
    <w:tmpl w:val="4B8C9B60"/>
    <w:lvl w:ilvl="0" w:tplc="EF58893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D61F47"/>
    <w:multiLevelType w:val="hybridMultilevel"/>
    <w:tmpl w:val="5D1EB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B81511"/>
    <w:multiLevelType w:val="multilevel"/>
    <w:tmpl w:val="A0C069F6"/>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78815B7"/>
    <w:multiLevelType w:val="hybridMultilevel"/>
    <w:tmpl w:val="853AA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8E623D"/>
    <w:multiLevelType w:val="hybridMultilevel"/>
    <w:tmpl w:val="83A6F6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DCD2077"/>
    <w:multiLevelType w:val="hybridMultilevel"/>
    <w:tmpl w:val="3F3A1F9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E1D23A9"/>
    <w:multiLevelType w:val="hybridMultilevel"/>
    <w:tmpl w:val="85801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286BAD"/>
    <w:multiLevelType w:val="hybridMultilevel"/>
    <w:tmpl w:val="A54CEFB0"/>
    <w:lvl w:ilvl="0" w:tplc="08090003">
      <w:start w:val="1"/>
      <w:numFmt w:val="bullet"/>
      <w:lvlText w:val="o"/>
      <w:lvlJc w:val="left"/>
      <w:pPr>
        <w:ind w:left="1080" w:hanging="720"/>
      </w:pPr>
      <w:rPr>
        <w:rFonts w:ascii="Courier New" w:hAnsi="Courier New" w:cs="Courier New" w:hint="default"/>
      </w:rPr>
    </w:lvl>
    <w:lvl w:ilvl="1" w:tplc="ABC89D42">
      <w:numFmt w:val="bullet"/>
      <w:lvlText w:val="•"/>
      <w:lvlJc w:val="left"/>
      <w:pPr>
        <w:ind w:left="1800" w:hanging="720"/>
      </w:pPr>
      <w:rPr>
        <w:rFonts w:ascii="Calibri" w:eastAsiaTheme="minorHAnsi" w:hAnsi="Calibri" w:cstheme="minorBidi" w:hint="default"/>
      </w:rPr>
    </w:lvl>
    <w:lvl w:ilvl="2" w:tplc="D29A0704">
      <w:numFmt w:val="bullet"/>
      <w:lvlText w:val=""/>
      <w:lvlJc w:val="left"/>
      <w:pPr>
        <w:ind w:left="2520" w:hanging="720"/>
      </w:pPr>
      <w:rPr>
        <w:rFonts w:ascii="Symbol" w:eastAsiaTheme="minorHAnsi" w:hAnsi="Symbol"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333BE4"/>
    <w:multiLevelType w:val="hybridMultilevel"/>
    <w:tmpl w:val="D2520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1B7011"/>
    <w:multiLevelType w:val="hybridMultilevel"/>
    <w:tmpl w:val="05B66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5B091C"/>
    <w:multiLevelType w:val="hybridMultilevel"/>
    <w:tmpl w:val="769CC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7"/>
  </w:num>
  <w:num w:numId="3">
    <w:abstractNumId w:val="25"/>
  </w:num>
  <w:num w:numId="4">
    <w:abstractNumId w:val="5"/>
  </w:num>
  <w:num w:numId="5">
    <w:abstractNumId w:val="4"/>
  </w:num>
  <w:num w:numId="6">
    <w:abstractNumId w:val="0"/>
  </w:num>
  <w:num w:numId="7">
    <w:abstractNumId w:val="7"/>
  </w:num>
  <w:num w:numId="8">
    <w:abstractNumId w:val="2"/>
  </w:num>
  <w:num w:numId="9">
    <w:abstractNumId w:val="21"/>
  </w:num>
  <w:num w:numId="10">
    <w:abstractNumId w:val="27"/>
  </w:num>
  <w:num w:numId="11">
    <w:abstractNumId w:val="11"/>
  </w:num>
  <w:num w:numId="12">
    <w:abstractNumId w:val="3"/>
  </w:num>
  <w:num w:numId="13">
    <w:abstractNumId w:val="9"/>
  </w:num>
  <w:num w:numId="14">
    <w:abstractNumId w:val="14"/>
  </w:num>
  <w:num w:numId="15">
    <w:abstractNumId w:val="17"/>
  </w:num>
  <w:num w:numId="16">
    <w:abstractNumId w:val="29"/>
  </w:num>
  <w:num w:numId="17">
    <w:abstractNumId w:val="24"/>
  </w:num>
  <w:num w:numId="18">
    <w:abstractNumId w:val="26"/>
  </w:num>
  <w:num w:numId="19">
    <w:abstractNumId w:val="35"/>
  </w:num>
  <w:num w:numId="20">
    <w:abstractNumId w:val="16"/>
  </w:num>
  <w:num w:numId="21">
    <w:abstractNumId w:val="22"/>
  </w:num>
  <w:num w:numId="22">
    <w:abstractNumId w:val="39"/>
  </w:num>
  <w:num w:numId="23">
    <w:abstractNumId w:val="8"/>
  </w:num>
  <w:num w:numId="24">
    <w:abstractNumId w:val="36"/>
  </w:num>
  <w:num w:numId="25">
    <w:abstractNumId w:val="28"/>
  </w:num>
  <w:num w:numId="26">
    <w:abstractNumId w:val="34"/>
  </w:num>
  <w:num w:numId="27">
    <w:abstractNumId w:val="38"/>
  </w:num>
  <w:num w:numId="28">
    <w:abstractNumId w:val="18"/>
  </w:num>
  <w:num w:numId="29">
    <w:abstractNumId w:val="13"/>
  </w:num>
  <w:num w:numId="30">
    <w:abstractNumId w:val="10"/>
  </w:num>
  <w:num w:numId="31">
    <w:abstractNumId w:val="6"/>
  </w:num>
  <w:num w:numId="32">
    <w:abstractNumId w:val="32"/>
  </w:num>
  <w:num w:numId="33">
    <w:abstractNumId w:val="23"/>
  </w:num>
  <w:num w:numId="34">
    <w:abstractNumId w:val="31"/>
  </w:num>
  <w:num w:numId="35">
    <w:abstractNumId w:val="19"/>
  </w:num>
  <w:num w:numId="36">
    <w:abstractNumId w:val="15"/>
  </w:num>
  <w:num w:numId="37">
    <w:abstractNumId w:val="40"/>
  </w:num>
  <w:num w:numId="38">
    <w:abstractNumId w:val="1"/>
  </w:num>
  <w:num w:numId="39">
    <w:abstractNumId w:val="33"/>
  </w:num>
  <w:num w:numId="40">
    <w:abstractNumId w:val="20"/>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o:colormenu v:ext="edit" fillcolor="none" strokecolor="none [320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D39"/>
    <w:rsid w:val="00001547"/>
    <w:rsid w:val="00005046"/>
    <w:rsid w:val="00010167"/>
    <w:rsid w:val="00012241"/>
    <w:rsid w:val="00012FFF"/>
    <w:rsid w:val="0001340F"/>
    <w:rsid w:val="000147DB"/>
    <w:rsid w:val="00020C23"/>
    <w:rsid w:val="00023DD9"/>
    <w:rsid w:val="00034480"/>
    <w:rsid w:val="00037E0C"/>
    <w:rsid w:val="000430E4"/>
    <w:rsid w:val="00044A28"/>
    <w:rsid w:val="00050A3E"/>
    <w:rsid w:val="00052F38"/>
    <w:rsid w:val="0007344A"/>
    <w:rsid w:val="000741A6"/>
    <w:rsid w:val="00075718"/>
    <w:rsid w:val="00077422"/>
    <w:rsid w:val="000842C8"/>
    <w:rsid w:val="00084532"/>
    <w:rsid w:val="00093D9C"/>
    <w:rsid w:val="000A1CCF"/>
    <w:rsid w:val="000A3E9B"/>
    <w:rsid w:val="000B0CF7"/>
    <w:rsid w:val="000B1ED2"/>
    <w:rsid w:val="000C05AF"/>
    <w:rsid w:val="000C423B"/>
    <w:rsid w:val="000D2AD0"/>
    <w:rsid w:val="000E00E7"/>
    <w:rsid w:val="000E2D92"/>
    <w:rsid w:val="000F7C23"/>
    <w:rsid w:val="00114696"/>
    <w:rsid w:val="0014420F"/>
    <w:rsid w:val="001475EE"/>
    <w:rsid w:val="00155667"/>
    <w:rsid w:val="00163DA9"/>
    <w:rsid w:val="00165486"/>
    <w:rsid w:val="00167AE7"/>
    <w:rsid w:val="00167CA5"/>
    <w:rsid w:val="00171A97"/>
    <w:rsid w:val="00184F9C"/>
    <w:rsid w:val="00192CF5"/>
    <w:rsid w:val="00195719"/>
    <w:rsid w:val="001A2AF2"/>
    <w:rsid w:val="001B464B"/>
    <w:rsid w:val="001B7556"/>
    <w:rsid w:val="001C2EE1"/>
    <w:rsid w:val="001C7BB0"/>
    <w:rsid w:val="001D330F"/>
    <w:rsid w:val="001D58E3"/>
    <w:rsid w:val="001D5A56"/>
    <w:rsid w:val="001E0472"/>
    <w:rsid w:val="001F24E2"/>
    <w:rsid w:val="001F5DDB"/>
    <w:rsid w:val="0024429D"/>
    <w:rsid w:val="00261ADC"/>
    <w:rsid w:val="002630D6"/>
    <w:rsid w:val="00264924"/>
    <w:rsid w:val="00264AFE"/>
    <w:rsid w:val="002674EE"/>
    <w:rsid w:val="00285E67"/>
    <w:rsid w:val="00293B76"/>
    <w:rsid w:val="002951F7"/>
    <w:rsid w:val="002A1629"/>
    <w:rsid w:val="002B6611"/>
    <w:rsid w:val="002C303B"/>
    <w:rsid w:val="002C3535"/>
    <w:rsid w:val="002C37A2"/>
    <w:rsid w:val="002C525C"/>
    <w:rsid w:val="002C69F4"/>
    <w:rsid w:val="002D1625"/>
    <w:rsid w:val="002E20FF"/>
    <w:rsid w:val="002E3F74"/>
    <w:rsid w:val="002F2019"/>
    <w:rsid w:val="002F24EB"/>
    <w:rsid w:val="002F6109"/>
    <w:rsid w:val="00310E19"/>
    <w:rsid w:val="0031107D"/>
    <w:rsid w:val="00311E68"/>
    <w:rsid w:val="00330BC0"/>
    <w:rsid w:val="0034206A"/>
    <w:rsid w:val="00346739"/>
    <w:rsid w:val="00346CB3"/>
    <w:rsid w:val="00350EED"/>
    <w:rsid w:val="00354308"/>
    <w:rsid w:val="00354613"/>
    <w:rsid w:val="00354A92"/>
    <w:rsid w:val="00362EAE"/>
    <w:rsid w:val="00365AB4"/>
    <w:rsid w:val="003666A0"/>
    <w:rsid w:val="0037546B"/>
    <w:rsid w:val="00386701"/>
    <w:rsid w:val="00390233"/>
    <w:rsid w:val="0039238A"/>
    <w:rsid w:val="00394DF1"/>
    <w:rsid w:val="003A63EE"/>
    <w:rsid w:val="003A6C88"/>
    <w:rsid w:val="003A7F12"/>
    <w:rsid w:val="003B08B6"/>
    <w:rsid w:val="003B2C7B"/>
    <w:rsid w:val="003B58A0"/>
    <w:rsid w:val="003D38DF"/>
    <w:rsid w:val="003D6A21"/>
    <w:rsid w:val="003E116E"/>
    <w:rsid w:val="003E5B17"/>
    <w:rsid w:val="003F65F1"/>
    <w:rsid w:val="003F71AA"/>
    <w:rsid w:val="00407790"/>
    <w:rsid w:val="004212BE"/>
    <w:rsid w:val="00436D0C"/>
    <w:rsid w:val="004427A5"/>
    <w:rsid w:val="004463F9"/>
    <w:rsid w:val="0045379F"/>
    <w:rsid w:val="00463582"/>
    <w:rsid w:val="00463F22"/>
    <w:rsid w:val="0048034C"/>
    <w:rsid w:val="004831F5"/>
    <w:rsid w:val="0048664C"/>
    <w:rsid w:val="00487E8C"/>
    <w:rsid w:val="00492785"/>
    <w:rsid w:val="00493D32"/>
    <w:rsid w:val="00495A07"/>
    <w:rsid w:val="004A0F61"/>
    <w:rsid w:val="004A25EA"/>
    <w:rsid w:val="004A26F7"/>
    <w:rsid w:val="004A2BDD"/>
    <w:rsid w:val="004A4894"/>
    <w:rsid w:val="004B50D2"/>
    <w:rsid w:val="004B7AA5"/>
    <w:rsid w:val="004C398B"/>
    <w:rsid w:val="004C4E06"/>
    <w:rsid w:val="004D049A"/>
    <w:rsid w:val="004D73C0"/>
    <w:rsid w:val="004E46DC"/>
    <w:rsid w:val="004F0296"/>
    <w:rsid w:val="005113AD"/>
    <w:rsid w:val="00522C67"/>
    <w:rsid w:val="00527863"/>
    <w:rsid w:val="00530611"/>
    <w:rsid w:val="0053700A"/>
    <w:rsid w:val="005444F6"/>
    <w:rsid w:val="0054516F"/>
    <w:rsid w:val="00552329"/>
    <w:rsid w:val="0055262A"/>
    <w:rsid w:val="005534CC"/>
    <w:rsid w:val="005672D5"/>
    <w:rsid w:val="00575C67"/>
    <w:rsid w:val="0058688D"/>
    <w:rsid w:val="005B2CD4"/>
    <w:rsid w:val="005C50A8"/>
    <w:rsid w:val="005C72F3"/>
    <w:rsid w:val="005D1DC5"/>
    <w:rsid w:val="005E53AC"/>
    <w:rsid w:val="005E5894"/>
    <w:rsid w:val="005F2251"/>
    <w:rsid w:val="005F238E"/>
    <w:rsid w:val="005F3E0D"/>
    <w:rsid w:val="005F3EC5"/>
    <w:rsid w:val="0060436A"/>
    <w:rsid w:val="00607242"/>
    <w:rsid w:val="00607D8D"/>
    <w:rsid w:val="00613056"/>
    <w:rsid w:val="006177A1"/>
    <w:rsid w:val="006240C6"/>
    <w:rsid w:val="00627C30"/>
    <w:rsid w:val="00646244"/>
    <w:rsid w:val="006672A5"/>
    <w:rsid w:val="00670EF4"/>
    <w:rsid w:val="00671E1C"/>
    <w:rsid w:val="0067267E"/>
    <w:rsid w:val="00680159"/>
    <w:rsid w:val="0068128F"/>
    <w:rsid w:val="0069242B"/>
    <w:rsid w:val="006A3BB2"/>
    <w:rsid w:val="006A66E5"/>
    <w:rsid w:val="006B5501"/>
    <w:rsid w:val="006C67D4"/>
    <w:rsid w:val="006D070E"/>
    <w:rsid w:val="006D2675"/>
    <w:rsid w:val="006E2460"/>
    <w:rsid w:val="006E3018"/>
    <w:rsid w:val="006E56AF"/>
    <w:rsid w:val="006F2806"/>
    <w:rsid w:val="006F39F4"/>
    <w:rsid w:val="00703BE4"/>
    <w:rsid w:val="00705F98"/>
    <w:rsid w:val="0071257F"/>
    <w:rsid w:val="00713DE5"/>
    <w:rsid w:val="0071442B"/>
    <w:rsid w:val="0071731E"/>
    <w:rsid w:val="007233FF"/>
    <w:rsid w:val="0073037D"/>
    <w:rsid w:val="00730784"/>
    <w:rsid w:val="00733D0D"/>
    <w:rsid w:val="007428A2"/>
    <w:rsid w:val="00750E56"/>
    <w:rsid w:val="00753391"/>
    <w:rsid w:val="00754952"/>
    <w:rsid w:val="00760BF6"/>
    <w:rsid w:val="00763564"/>
    <w:rsid w:val="00763CFD"/>
    <w:rsid w:val="007752EC"/>
    <w:rsid w:val="007760C3"/>
    <w:rsid w:val="007779F2"/>
    <w:rsid w:val="007803A2"/>
    <w:rsid w:val="00781994"/>
    <w:rsid w:val="00781EB0"/>
    <w:rsid w:val="007A0D08"/>
    <w:rsid w:val="007A23BB"/>
    <w:rsid w:val="007B0424"/>
    <w:rsid w:val="007B5242"/>
    <w:rsid w:val="007C3D08"/>
    <w:rsid w:val="007C44CE"/>
    <w:rsid w:val="007D0857"/>
    <w:rsid w:val="007E08EA"/>
    <w:rsid w:val="007F0034"/>
    <w:rsid w:val="007F0A21"/>
    <w:rsid w:val="00805E0E"/>
    <w:rsid w:val="0081121E"/>
    <w:rsid w:val="008150FE"/>
    <w:rsid w:val="00816139"/>
    <w:rsid w:val="00817D39"/>
    <w:rsid w:val="0083208D"/>
    <w:rsid w:val="00843902"/>
    <w:rsid w:val="00844EAB"/>
    <w:rsid w:val="00847529"/>
    <w:rsid w:val="008501B2"/>
    <w:rsid w:val="00851496"/>
    <w:rsid w:val="00854CED"/>
    <w:rsid w:val="008751A7"/>
    <w:rsid w:val="008848B8"/>
    <w:rsid w:val="00890942"/>
    <w:rsid w:val="00896888"/>
    <w:rsid w:val="008A25E2"/>
    <w:rsid w:val="008A5CF0"/>
    <w:rsid w:val="008B2317"/>
    <w:rsid w:val="008B60F4"/>
    <w:rsid w:val="008B6F16"/>
    <w:rsid w:val="008B7387"/>
    <w:rsid w:val="008C3952"/>
    <w:rsid w:val="008C4FD4"/>
    <w:rsid w:val="008D3E7F"/>
    <w:rsid w:val="008E04E3"/>
    <w:rsid w:val="008F5D5D"/>
    <w:rsid w:val="008F6990"/>
    <w:rsid w:val="00905FA1"/>
    <w:rsid w:val="00917159"/>
    <w:rsid w:val="00923266"/>
    <w:rsid w:val="0093094C"/>
    <w:rsid w:val="009315BB"/>
    <w:rsid w:val="00935A05"/>
    <w:rsid w:val="009422DB"/>
    <w:rsid w:val="0094553B"/>
    <w:rsid w:val="00950388"/>
    <w:rsid w:val="009519CB"/>
    <w:rsid w:val="0095464A"/>
    <w:rsid w:val="00954C58"/>
    <w:rsid w:val="00956203"/>
    <w:rsid w:val="00956817"/>
    <w:rsid w:val="0096311E"/>
    <w:rsid w:val="00965E36"/>
    <w:rsid w:val="00967DA6"/>
    <w:rsid w:val="00973664"/>
    <w:rsid w:val="00973936"/>
    <w:rsid w:val="00981FF0"/>
    <w:rsid w:val="00984F31"/>
    <w:rsid w:val="009934D0"/>
    <w:rsid w:val="00994C72"/>
    <w:rsid w:val="009A776D"/>
    <w:rsid w:val="009C29CF"/>
    <w:rsid w:val="009C4AA7"/>
    <w:rsid w:val="009D773C"/>
    <w:rsid w:val="009D7DDE"/>
    <w:rsid w:val="009E2522"/>
    <w:rsid w:val="009F3D0D"/>
    <w:rsid w:val="009F438F"/>
    <w:rsid w:val="009F493E"/>
    <w:rsid w:val="00A02728"/>
    <w:rsid w:val="00A05AED"/>
    <w:rsid w:val="00A1218C"/>
    <w:rsid w:val="00A13B62"/>
    <w:rsid w:val="00A246BE"/>
    <w:rsid w:val="00A27D1A"/>
    <w:rsid w:val="00A33AFB"/>
    <w:rsid w:val="00A5026A"/>
    <w:rsid w:val="00A62156"/>
    <w:rsid w:val="00A65A9A"/>
    <w:rsid w:val="00A67BF0"/>
    <w:rsid w:val="00A72538"/>
    <w:rsid w:val="00A80417"/>
    <w:rsid w:val="00A80D5E"/>
    <w:rsid w:val="00A8200E"/>
    <w:rsid w:val="00A8382E"/>
    <w:rsid w:val="00A85BD2"/>
    <w:rsid w:val="00A9177C"/>
    <w:rsid w:val="00A95ACA"/>
    <w:rsid w:val="00A96A8C"/>
    <w:rsid w:val="00A970BF"/>
    <w:rsid w:val="00AA4C9D"/>
    <w:rsid w:val="00AB38D3"/>
    <w:rsid w:val="00AD4169"/>
    <w:rsid w:val="00AE57B8"/>
    <w:rsid w:val="00AE747F"/>
    <w:rsid w:val="00B048B1"/>
    <w:rsid w:val="00B1220B"/>
    <w:rsid w:val="00B149AE"/>
    <w:rsid w:val="00B172E6"/>
    <w:rsid w:val="00B20DEC"/>
    <w:rsid w:val="00B22DD9"/>
    <w:rsid w:val="00B25D75"/>
    <w:rsid w:val="00B276DC"/>
    <w:rsid w:val="00B36BE3"/>
    <w:rsid w:val="00B37F4E"/>
    <w:rsid w:val="00B41263"/>
    <w:rsid w:val="00B44FA3"/>
    <w:rsid w:val="00B47751"/>
    <w:rsid w:val="00B55EE1"/>
    <w:rsid w:val="00B722C6"/>
    <w:rsid w:val="00B8369C"/>
    <w:rsid w:val="00B851DB"/>
    <w:rsid w:val="00B90568"/>
    <w:rsid w:val="00B9233E"/>
    <w:rsid w:val="00BA2D1E"/>
    <w:rsid w:val="00BB211C"/>
    <w:rsid w:val="00BC751A"/>
    <w:rsid w:val="00BE5893"/>
    <w:rsid w:val="00BF149D"/>
    <w:rsid w:val="00BF231A"/>
    <w:rsid w:val="00C0207E"/>
    <w:rsid w:val="00C03A0F"/>
    <w:rsid w:val="00C10C21"/>
    <w:rsid w:val="00C13B70"/>
    <w:rsid w:val="00C21D3A"/>
    <w:rsid w:val="00C22165"/>
    <w:rsid w:val="00C35F09"/>
    <w:rsid w:val="00C40644"/>
    <w:rsid w:val="00C52EFE"/>
    <w:rsid w:val="00C53372"/>
    <w:rsid w:val="00C70CED"/>
    <w:rsid w:val="00C71AEF"/>
    <w:rsid w:val="00C74785"/>
    <w:rsid w:val="00C77E29"/>
    <w:rsid w:val="00C9310F"/>
    <w:rsid w:val="00CB3367"/>
    <w:rsid w:val="00CE6E42"/>
    <w:rsid w:val="00CF02C5"/>
    <w:rsid w:val="00CF2FDE"/>
    <w:rsid w:val="00CF70EB"/>
    <w:rsid w:val="00D01DAA"/>
    <w:rsid w:val="00D04895"/>
    <w:rsid w:val="00D135D5"/>
    <w:rsid w:val="00D26539"/>
    <w:rsid w:val="00D27A2D"/>
    <w:rsid w:val="00D31DAE"/>
    <w:rsid w:val="00D40C7D"/>
    <w:rsid w:val="00D638B8"/>
    <w:rsid w:val="00D659CE"/>
    <w:rsid w:val="00D67BCB"/>
    <w:rsid w:val="00D71871"/>
    <w:rsid w:val="00D72A08"/>
    <w:rsid w:val="00D7623F"/>
    <w:rsid w:val="00D82D14"/>
    <w:rsid w:val="00D85E67"/>
    <w:rsid w:val="00D8732F"/>
    <w:rsid w:val="00D93508"/>
    <w:rsid w:val="00DA0B0A"/>
    <w:rsid w:val="00DA3449"/>
    <w:rsid w:val="00DB1B9D"/>
    <w:rsid w:val="00DB7064"/>
    <w:rsid w:val="00DC0DEA"/>
    <w:rsid w:val="00DC384E"/>
    <w:rsid w:val="00DD6E48"/>
    <w:rsid w:val="00DE28F0"/>
    <w:rsid w:val="00DF6FD7"/>
    <w:rsid w:val="00DF7BC3"/>
    <w:rsid w:val="00E11CF8"/>
    <w:rsid w:val="00E11DBE"/>
    <w:rsid w:val="00E11EB6"/>
    <w:rsid w:val="00E129F1"/>
    <w:rsid w:val="00E2509C"/>
    <w:rsid w:val="00E25C29"/>
    <w:rsid w:val="00E43E11"/>
    <w:rsid w:val="00E53463"/>
    <w:rsid w:val="00E5475E"/>
    <w:rsid w:val="00E63939"/>
    <w:rsid w:val="00E83297"/>
    <w:rsid w:val="00E84C7D"/>
    <w:rsid w:val="00E8742D"/>
    <w:rsid w:val="00E8780F"/>
    <w:rsid w:val="00E90FC1"/>
    <w:rsid w:val="00E91A7D"/>
    <w:rsid w:val="00E94423"/>
    <w:rsid w:val="00E97BDC"/>
    <w:rsid w:val="00EA6832"/>
    <w:rsid w:val="00EA6C06"/>
    <w:rsid w:val="00EB2E7E"/>
    <w:rsid w:val="00EB4DB7"/>
    <w:rsid w:val="00ED3FF9"/>
    <w:rsid w:val="00ED58CA"/>
    <w:rsid w:val="00ED69E1"/>
    <w:rsid w:val="00EE6201"/>
    <w:rsid w:val="00EE7CC1"/>
    <w:rsid w:val="00EF2957"/>
    <w:rsid w:val="00EF44BB"/>
    <w:rsid w:val="00EF45D8"/>
    <w:rsid w:val="00EF5081"/>
    <w:rsid w:val="00EF71A1"/>
    <w:rsid w:val="00F004A9"/>
    <w:rsid w:val="00F0228E"/>
    <w:rsid w:val="00F02424"/>
    <w:rsid w:val="00F16635"/>
    <w:rsid w:val="00F27EBA"/>
    <w:rsid w:val="00F3346F"/>
    <w:rsid w:val="00F40BCD"/>
    <w:rsid w:val="00F43E25"/>
    <w:rsid w:val="00F52810"/>
    <w:rsid w:val="00F54083"/>
    <w:rsid w:val="00F56B55"/>
    <w:rsid w:val="00F60F53"/>
    <w:rsid w:val="00F649D6"/>
    <w:rsid w:val="00F656F6"/>
    <w:rsid w:val="00F71064"/>
    <w:rsid w:val="00F71C2C"/>
    <w:rsid w:val="00F73C23"/>
    <w:rsid w:val="00F74D5C"/>
    <w:rsid w:val="00F80CFD"/>
    <w:rsid w:val="00F823B0"/>
    <w:rsid w:val="00F832B9"/>
    <w:rsid w:val="00F9377E"/>
    <w:rsid w:val="00F96017"/>
    <w:rsid w:val="00F96F10"/>
    <w:rsid w:val="00FA16CD"/>
    <w:rsid w:val="00FA2562"/>
    <w:rsid w:val="00FB1325"/>
    <w:rsid w:val="00FB17AB"/>
    <w:rsid w:val="00FB72EE"/>
    <w:rsid w:val="00FC3606"/>
    <w:rsid w:val="00FC57B8"/>
    <w:rsid w:val="00FD3090"/>
    <w:rsid w:val="00FD50A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colormenu v:ext="edit" fillcolor="none" strokecolor="none [3207]"/>
    </o:shapedefaults>
    <o:shapelayout v:ext="edit">
      <o:idmap v:ext="edit" data="1"/>
    </o:shapelayout>
  </w:shapeDefaults>
  <w:decimalSymbol w:val="."/>
  <w:listSeparator w:val=","/>
  <w14:docId w14:val="312E9E14"/>
  <w15:docId w15:val="{DDAB4E43-33AA-4A14-91D7-AB06314E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58E3"/>
    <w:rPr>
      <w:color w:val="595959" w:themeColor="text1"/>
    </w:rPr>
  </w:style>
  <w:style w:type="paragraph" w:styleId="Heading1">
    <w:name w:val="heading 1"/>
    <w:basedOn w:val="Normal"/>
    <w:next w:val="Normal"/>
    <w:link w:val="Heading1Char"/>
    <w:uiPriority w:val="9"/>
    <w:qFormat/>
    <w:rsid w:val="00F96017"/>
    <w:pPr>
      <w:keepNext/>
      <w:keepLines/>
      <w:spacing w:before="120" w:after="60"/>
      <w:outlineLvl w:val="0"/>
    </w:pPr>
    <w:rPr>
      <w:rFonts w:asciiTheme="majorHAnsi" w:eastAsiaTheme="majorEastAsia" w:hAnsiTheme="majorHAnsi" w:cstheme="majorBidi"/>
      <w:bCs/>
      <w:caps/>
      <w:color w:val="E83B77" w:themeColor="accent2"/>
      <w:spacing w:val="40"/>
      <w:sz w:val="32"/>
      <w:szCs w:val="28"/>
    </w:rPr>
  </w:style>
  <w:style w:type="paragraph" w:styleId="Heading2">
    <w:name w:val="heading 2"/>
    <w:basedOn w:val="Normal"/>
    <w:next w:val="Normal"/>
    <w:link w:val="Heading2Char"/>
    <w:uiPriority w:val="9"/>
    <w:unhideWhenUsed/>
    <w:qFormat/>
    <w:rsid w:val="00350EED"/>
    <w:pPr>
      <w:keepNext/>
      <w:keepLines/>
      <w:spacing w:before="120" w:after="60"/>
      <w:contextualSpacing/>
      <w:outlineLvl w:val="1"/>
    </w:pPr>
    <w:rPr>
      <w:rFonts w:ascii="Century Gothic" w:eastAsiaTheme="majorEastAsia" w:hAnsi="Century Gothic" w:cstheme="majorBidi"/>
      <w:bCs/>
      <w:caps/>
      <w:color w:val="01B5DF" w:themeColor="accent1"/>
      <w:spacing w:val="20"/>
      <w:sz w:val="24"/>
      <w:szCs w:val="26"/>
    </w:rPr>
  </w:style>
  <w:style w:type="paragraph" w:styleId="Heading3">
    <w:name w:val="heading 3"/>
    <w:basedOn w:val="Normal"/>
    <w:next w:val="Normal"/>
    <w:link w:val="Heading3Char"/>
    <w:uiPriority w:val="9"/>
    <w:unhideWhenUsed/>
    <w:qFormat/>
    <w:rsid w:val="00350EED"/>
    <w:pPr>
      <w:keepNext/>
      <w:keepLines/>
      <w:spacing w:before="200" w:after="0"/>
      <w:outlineLvl w:val="2"/>
    </w:pPr>
    <w:rPr>
      <w:rFonts w:asciiTheme="majorHAnsi" w:eastAsiaTheme="majorEastAsia" w:hAnsiTheme="majorHAnsi" w:cstheme="majorBidi"/>
      <w:bCs/>
      <w:caps/>
      <w:color w:val="96C11F" w:themeColor="accent3"/>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17D3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17D39"/>
    <w:rPr>
      <w:rFonts w:eastAsiaTheme="minorEastAsia"/>
      <w:lang w:val="en-US" w:eastAsia="ja-JP"/>
    </w:rPr>
  </w:style>
  <w:style w:type="paragraph" w:styleId="BalloonText">
    <w:name w:val="Balloon Text"/>
    <w:basedOn w:val="Normal"/>
    <w:link w:val="BalloonTextChar"/>
    <w:uiPriority w:val="99"/>
    <w:semiHidden/>
    <w:unhideWhenUsed/>
    <w:rsid w:val="00817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D39"/>
    <w:rPr>
      <w:rFonts w:ascii="Tahoma" w:hAnsi="Tahoma" w:cs="Tahoma"/>
      <w:sz w:val="16"/>
      <w:szCs w:val="16"/>
    </w:rPr>
  </w:style>
  <w:style w:type="character" w:customStyle="1" w:styleId="Heading1Char">
    <w:name w:val="Heading 1 Char"/>
    <w:basedOn w:val="DefaultParagraphFont"/>
    <w:link w:val="Heading1"/>
    <w:uiPriority w:val="9"/>
    <w:rsid w:val="00F96017"/>
    <w:rPr>
      <w:rFonts w:asciiTheme="majorHAnsi" w:eastAsiaTheme="majorEastAsia" w:hAnsiTheme="majorHAnsi" w:cstheme="majorBidi"/>
      <w:bCs/>
      <w:caps/>
      <w:color w:val="E83B77" w:themeColor="accent2"/>
      <w:spacing w:val="40"/>
      <w:sz w:val="32"/>
      <w:szCs w:val="28"/>
    </w:rPr>
  </w:style>
  <w:style w:type="character" w:customStyle="1" w:styleId="Heading2Char">
    <w:name w:val="Heading 2 Char"/>
    <w:basedOn w:val="DefaultParagraphFont"/>
    <w:link w:val="Heading2"/>
    <w:uiPriority w:val="9"/>
    <w:rsid w:val="00350EED"/>
    <w:rPr>
      <w:rFonts w:ascii="Century Gothic" w:eastAsiaTheme="majorEastAsia" w:hAnsi="Century Gothic" w:cstheme="majorBidi"/>
      <w:bCs/>
      <w:caps/>
      <w:color w:val="01B5DF" w:themeColor="accent1"/>
      <w:spacing w:val="20"/>
      <w:sz w:val="24"/>
      <w:szCs w:val="26"/>
    </w:rPr>
  </w:style>
  <w:style w:type="paragraph" w:customStyle="1" w:styleId="Default">
    <w:name w:val="Default"/>
    <w:rsid w:val="00F656F6"/>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1442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20F"/>
  </w:style>
  <w:style w:type="paragraph" w:styleId="Footer">
    <w:name w:val="footer"/>
    <w:basedOn w:val="Normal"/>
    <w:link w:val="FooterChar"/>
    <w:uiPriority w:val="99"/>
    <w:unhideWhenUsed/>
    <w:rsid w:val="00144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20F"/>
  </w:style>
  <w:style w:type="paragraph" w:styleId="TOCHeading">
    <w:name w:val="TOC Heading"/>
    <w:basedOn w:val="Heading1"/>
    <w:next w:val="Normal"/>
    <w:uiPriority w:val="39"/>
    <w:unhideWhenUsed/>
    <w:qFormat/>
    <w:rsid w:val="00D31DAE"/>
    <w:pPr>
      <w:spacing w:after="0"/>
      <w:outlineLvl w:val="9"/>
    </w:pPr>
    <w:rPr>
      <w:caps w:val="0"/>
      <w:color w:val="01B5DF" w:themeColor="accent1"/>
      <w:lang w:val="en-US" w:eastAsia="ja-JP"/>
    </w:rPr>
  </w:style>
  <w:style w:type="paragraph" w:styleId="TOC1">
    <w:name w:val="toc 1"/>
    <w:basedOn w:val="Normal"/>
    <w:next w:val="Normal"/>
    <w:autoRedefine/>
    <w:uiPriority w:val="39"/>
    <w:unhideWhenUsed/>
    <w:rsid w:val="00084532"/>
    <w:pPr>
      <w:tabs>
        <w:tab w:val="right" w:leader="dot" w:pos="9231"/>
      </w:tabs>
      <w:spacing w:after="100"/>
    </w:pPr>
    <w:rPr>
      <w:rFonts w:asciiTheme="majorHAnsi" w:hAnsiTheme="majorHAnsi"/>
      <w:noProof/>
      <w:color w:val="E83B77" w:themeColor="accent2"/>
      <w:spacing w:val="30"/>
      <w:sz w:val="28"/>
      <w:szCs w:val="24"/>
    </w:rPr>
  </w:style>
  <w:style w:type="paragraph" w:styleId="TOC2">
    <w:name w:val="toc 2"/>
    <w:basedOn w:val="Normal"/>
    <w:next w:val="Normal"/>
    <w:autoRedefine/>
    <w:uiPriority w:val="39"/>
    <w:unhideWhenUsed/>
    <w:rsid w:val="00084532"/>
    <w:pPr>
      <w:spacing w:after="100"/>
      <w:ind w:left="220"/>
    </w:pPr>
    <w:rPr>
      <w:rFonts w:asciiTheme="majorHAnsi" w:hAnsiTheme="majorHAnsi"/>
      <w:caps/>
      <w:color w:val="01B5DF" w:themeColor="accent1"/>
      <w:spacing w:val="20"/>
    </w:rPr>
  </w:style>
  <w:style w:type="character" w:styleId="Hyperlink">
    <w:name w:val="Hyperlink"/>
    <w:basedOn w:val="DefaultParagraphFont"/>
    <w:uiPriority w:val="99"/>
    <w:unhideWhenUsed/>
    <w:rsid w:val="0014420F"/>
    <w:rPr>
      <w:color w:val="0000FF" w:themeColor="hyperlink"/>
      <w:u w:val="single"/>
    </w:rPr>
  </w:style>
  <w:style w:type="paragraph" w:styleId="PlainText">
    <w:name w:val="Plain Text"/>
    <w:basedOn w:val="Normal"/>
    <w:link w:val="PlainTextChar"/>
    <w:uiPriority w:val="99"/>
    <w:semiHidden/>
    <w:unhideWhenUsed/>
    <w:rsid w:val="00010167"/>
    <w:pPr>
      <w:spacing w:after="0" w:line="240" w:lineRule="auto"/>
    </w:pPr>
    <w:rPr>
      <w:rFonts w:ascii="Calibri" w:hAnsi="Calibri" w:cs="Times New Roman"/>
      <w:lang w:eastAsia="en-GB"/>
    </w:rPr>
  </w:style>
  <w:style w:type="character" w:customStyle="1" w:styleId="PlainTextChar">
    <w:name w:val="Plain Text Char"/>
    <w:basedOn w:val="DefaultParagraphFont"/>
    <w:link w:val="PlainText"/>
    <w:uiPriority w:val="99"/>
    <w:semiHidden/>
    <w:rsid w:val="00010167"/>
    <w:rPr>
      <w:rFonts w:ascii="Calibri" w:hAnsi="Calibri" w:cs="Times New Roman"/>
      <w:lang w:eastAsia="en-GB"/>
    </w:rPr>
  </w:style>
  <w:style w:type="paragraph" w:styleId="ListParagraph">
    <w:name w:val="List Paragraph"/>
    <w:basedOn w:val="Normal"/>
    <w:uiPriority w:val="34"/>
    <w:qFormat/>
    <w:rsid w:val="00010167"/>
    <w:pPr>
      <w:ind w:left="720"/>
      <w:contextualSpacing/>
    </w:pPr>
  </w:style>
  <w:style w:type="paragraph" w:styleId="BodyText">
    <w:name w:val="Body Text"/>
    <w:basedOn w:val="Normal"/>
    <w:link w:val="BodyTextChar"/>
    <w:rsid w:val="00F27EBA"/>
  </w:style>
  <w:style w:type="character" w:customStyle="1" w:styleId="BodyTextChar">
    <w:name w:val="Body Text Char"/>
    <w:basedOn w:val="DefaultParagraphFont"/>
    <w:link w:val="BodyText"/>
    <w:rsid w:val="00F27EBA"/>
    <w:rPr>
      <w:color w:val="595959" w:themeColor="text1"/>
    </w:rPr>
  </w:style>
  <w:style w:type="character" w:customStyle="1" w:styleId="Heading3Char">
    <w:name w:val="Heading 3 Char"/>
    <w:basedOn w:val="DefaultParagraphFont"/>
    <w:link w:val="Heading3"/>
    <w:uiPriority w:val="9"/>
    <w:rsid w:val="00350EED"/>
    <w:rPr>
      <w:rFonts w:asciiTheme="majorHAnsi" w:eastAsiaTheme="majorEastAsia" w:hAnsiTheme="majorHAnsi" w:cstheme="majorBidi"/>
      <w:bCs/>
      <w:caps/>
      <w:color w:val="96C11F" w:themeColor="accent3"/>
      <w:spacing w:val="20"/>
    </w:rPr>
  </w:style>
  <w:style w:type="paragraph" w:styleId="NormalWeb">
    <w:name w:val="Normal (Web)"/>
    <w:basedOn w:val="Normal"/>
    <w:uiPriority w:val="99"/>
    <w:semiHidden/>
    <w:unhideWhenUsed/>
    <w:rsid w:val="007125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1257F"/>
    <w:rPr>
      <w:b/>
      <w:bCs/>
    </w:rPr>
  </w:style>
  <w:style w:type="character" w:styleId="FollowedHyperlink">
    <w:name w:val="FollowedHyperlink"/>
    <w:basedOn w:val="DefaultParagraphFont"/>
    <w:uiPriority w:val="99"/>
    <w:semiHidden/>
    <w:unhideWhenUsed/>
    <w:rsid w:val="005672D5"/>
    <w:rPr>
      <w:color w:val="800080" w:themeColor="followedHyperlink"/>
      <w:u w:val="single"/>
    </w:rPr>
  </w:style>
  <w:style w:type="character" w:styleId="CommentReference">
    <w:name w:val="annotation reference"/>
    <w:basedOn w:val="DefaultParagraphFont"/>
    <w:uiPriority w:val="99"/>
    <w:semiHidden/>
    <w:unhideWhenUsed/>
    <w:rsid w:val="00F56B55"/>
    <w:rPr>
      <w:sz w:val="16"/>
      <w:szCs w:val="16"/>
    </w:rPr>
  </w:style>
  <w:style w:type="paragraph" w:styleId="CommentText">
    <w:name w:val="annotation text"/>
    <w:basedOn w:val="Normal"/>
    <w:link w:val="CommentTextChar"/>
    <w:unhideWhenUsed/>
    <w:rsid w:val="00F56B55"/>
    <w:pPr>
      <w:spacing w:line="240" w:lineRule="auto"/>
    </w:pPr>
    <w:rPr>
      <w:sz w:val="20"/>
      <w:szCs w:val="20"/>
    </w:rPr>
  </w:style>
  <w:style w:type="character" w:customStyle="1" w:styleId="CommentTextChar">
    <w:name w:val="Comment Text Char"/>
    <w:basedOn w:val="DefaultParagraphFont"/>
    <w:link w:val="CommentText"/>
    <w:uiPriority w:val="99"/>
    <w:semiHidden/>
    <w:rsid w:val="00F56B55"/>
    <w:rPr>
      <w:sz w:val="20"/>
      <w:szCs w:val="20"/>
    </w:rPr>
  </w:style>
  <w:style w:type="paragraph" w:styleId="CommentSubject">
    <w:name w:val="annotation subject"/>
    <w:basedOn w:val="CommentText"/>
    <w:next w:val="CommentText"/>
    <w:link w:val="CommentSubjectChar"/>
    <w:uiPriority w:val="99"/>
    <w:semiHidden/>
    <w:unhideWhenUsed/>
    <w:rsid w:val="00F56B55"/>
    <w:rPr>
      <w:b/>
      <w:bCs/>
    </w:rPr>
  </w:style>
  <w:style w:type="character" w:customStyle="1" w:styleId="CommentSubjectChar">
    <w:name w:val="Comment Subject Char"/>
    <w:basedOn w:val="CommentTextChar"/>
    <w:link w:val="CommentSubject"/>
    <w:uiPriority w:val="99"/>
    <w:semiHidden/>
    <w:rsid w:val="00F56B55"/>
    <w:rPr>
      <w:b/>
      <w:bCs/>
      <w:sz w:val="20"/>
      <w:szCs w:val="20"/>
    </w:rPr>
  </w:style>
  <w:style w:type="table" w:styleId="TableGrid">
    <w:name w:val="Table Grid"/>
    <w:basedOn w:val="TableNormal"/>
    <w:uiPriority w:val="39"/>
    <w:rsid w:val="00954C58"/>
    <w:pPr>
      <w:spacing w:after="0" w:line="240" w:lineRule="auto"/>
    </w:pPr>
    <w:rPr>
      <w:color w:val="9B9B9B" w:themeColor="text1" w:themeTint="99"/>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A0">
    <w:name w:val="A0"/>
    <w:uiPriority w:val="99"/>
    <w:rsid w:val="00C0207E"/>
    <w:rPr>
      <w:rFonts w:cs="Frutiger 45 Light"/>
      <w:color w:val="000000"/>
      <w:sz w:val="21"/>
      <w:szCs w:val="21"/>
    </w:rPr>
  </w:style>
  <w:style w:type="paragraph" w:styleId="TOC3">
    <w:name w:val="toc 3"/>
    <w:basedOn w:val="Normal"/>
    <w:next w:val="Normal"/>
    <w:autoRedefine/>
    <w:uiPriority w:val="39"/>
    <w:unhideWhenUsed/>
    <w:rsid w:val="00084532"/>
    <w:pPr>
      <w:spacing w:after="100"/>
      <w:ind w:left="440"/>
    </w:pPr>
    <w:rPr>
      <w:rFonts w:asciiTheme="majorHAnsi" w:hAnsiTheme="majorHAnsi"/>
      <w:caps/>
      <w:color w:val="96C11F" w:themeColor="accent3"/>
      <w:spacing w:val="20"/>
    </w:rPr>
  </w:style>
  <w:style w:type="paragraph" w:customStyle="1" w:styleId="ReportTitle">
    <w:name w:val="Report Title"/>
    <w:basedOn w:val="Heading1"/>
    <w:qFormat/>
    <w:rsid w:val="0093094C"/>
    <w:pPr>
      <w:framePr w:hSpace="180" w:wrap="around" w:vAnchor="page" w:hAnchor="margin" w:y="6895"/>
    </w:pPr>
    <w:rPr>
      <w:rFonts w:ascii="Century Gothic" w:hAnsi="Century Gothic"/>
      <w:spacing w:val="80"/>
      <w:kern w:val="52"/>
      <w:sz w:val="68"/>
    </w:rPr>
  </w:style>
  <w:style w:type="paragraph" w:customStyle="1" w:styleId="YouthSocialAction">
    <w:name w:val="Youth Social Action"/>
    <w:basedOn w:val="Heading2"/>
    <w:link w:val="YouthSocialActionChar"/>
    <w:qFormat/>
    <w:rsid w:val="00956817"/>
    <w:pPr>
      <w:spacing w:before="200" w:after="0" w:line="240" w:lineRule="auto"/>
      <w:contextualSpacing w:val="0"/>
    </w:pPr>
    <w:rPr>
      <w:rFonts w:asciiTheme="majorHAnsi" w:hAnsiTheme="majorHAnsi"/>
      <w:b/>
      <w:caps w:val="0"/>
      <w:color w:val="FF0000"/>
      <w:sz w:val="28"/>
    </w:rPr>
  </w:style>
  <w:style w:type="character" w:customStyle="1" w:styleId="YouthSocialActionChar">
    <w:name w:val="Youth Social Action Char"/>
    <w:basedOn w:val="Heading2Char"/>
    <w:link w:val="YouthSocialAction"/>
    <w:rsid w:val="00956817"/>
    <w:rPr>
      <w:rFonts w:asciiTheme="majorHAnsi" w:eastAsiaTheme="majorEastAsia" w:hAnsiTheme="majorHAnsi" w:cstheme="majorBidi"/>
      <w:b/>
      <w:bCs/>
      <w:caps w:val="0"/>
      <w:color w:val="FF0000"/>
      <w:spacing w:val="20"/>
      <w:sz w:val="28"/>
      <w:szCs w:val="26"/>
    </w:rPr>
  </w:style>
  <w:style w:type="character" w:customStyle="1" w:styleId="apple-converted-space">
    <w:name w:val="apple-converted-space"/>
    <w:basedOn w:val="DefaultParagraphFont"/>
    <w:rsid w:val="00F52810"/>
  </w:style>
  <w:style w:type="paragraph" w:styleId="FootnoteText">
    <w:name w:val="footnote text"/>
    <w:basedOn w:val="Normal"/>
    <w:link w:val="FootnoteTextChar"/>
    <w:rsid w:val="00754952"/>
    <w:pPr>
      <w:suppressAutoHyphens/>
      <w:autoSpaceDN w:val="0"/>
      <w:spacing w:after="0" w:line="240" w:lineRule="auto"/>
      <w:textAlignment w:val="baseline"/>
    </w:pPr>
    <w:rPr>
      <w:rFonts w:ascii="Calibri" w:eastAsia="Calibri" w:hAnsi="Calibri" w:cs="Times New Roman"/>
      <w:color w:val="auto"/>
      <w:sz w:val="20"/>
      <w:szCs w:val="20"/>
    </w:rPr>
  </w:style>
  <w:style w:type="character" w:customStyle="1" w:styleId="FootnoteTextChar">
    <w:name w:val="Footnote Text Char"/>
    <w:basedOn w:val="DefaultParagraphFont"/>
    <w:link w:val="FootnoteText"/>
    <w:rsid w:val="00754952"/>
    <w:rPr>
      <w:rFonts w:ascii="Calibri" w:eastAsia="Calibri" w:hAnsi="Calibri" w:cs="Times New Roman"/>
      <w:sz w:val="20"/>
      <w:szCs w:val="20"/>
    </w:rPr>
  </w:style>
  <w:style w:type="character" w:styleId="FootnoteReference">
    <w:name w:val="footnote reference"/>
    <w:basedOn w:val="DefaultParagraphFont"/>
    <w:rsid w:val="00754952"/>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00670">
      <w:bodyDiv w:val="1"/>
      <w:marLeft w:val="0"/>
      <w:marRight w:val="0"/>
      <w:marTop w:val="0"/>
      <w:marBottom w:val="0"/>
      <w:divBdr>
        <w:top w:val="none" w:sz="0" w:space="0" w:color="auto"/>
        <w:left w:val="none" w:sz="0" w:space="0" w:color="auto"/>
        <w:bottom w:val="none" w:sz="0" w:space="0" w:color="auto"/>
        <w:right w:val="none" w:sz="0" w:space="0" w:color="auto"/>
      </w:divBdr>
    </w:div>
    <w:div w:id="103698144">
      <w:bodyDiv w:val="1"/>
      <w:marLeft w:val="0"/>
      <w:marRight w:val="0"/>
      <w:marTop w:val="0"/>
      <w:marBottom w:val="0"/>
      <w:divBdr>
        <w:top w:val="none" w:sz="0" w:space="0" w:color="auto"/>
        <w:left w:val="none" w:sz="0" w:space="0" w:color="auto"/>
        <w:bottom w:val="none" w:sz="0" w:space="0" w:color="auto"/>
        <w:right w:val="none" w:sz="0" w:space="0" w:color="auto"/>
      </w:divBdr>
      <w:divsChild>
        <w:div w:id="347560343">
          <w:marLeft w:val="0"/>
          <w:marRight w:val="0"/>
          <w:marTop w:val="0"/>
          <w:marBottom w:val="0"/>
          <w:divBdr>
            <w:top w:val="none" w:sz="0" w:space="0" w:color="auto"/>
            <w:left w:val="none" w:sz="0" w:space="0" w:color="auto"/>
            <w:bottom w:val="none" w:sz="0" w:space="0" w:color="auto"/>
            <w:right w:val="none" w:sz="0" w:space="0" w:color="auto"/>
          </w:divBdr>
          <w:divsChild>
            <w:div w:id="1954944722">
              <w:marLeft w:val="0"/>
              <w:marRight w:val="0"/>
              <w:marTop w:val="0"/>
              <w:marBottom w:val="0"/>
              <w:divBdr>
                <w:top w:val="none" w:sz="0" w:space="0" w:color="auto"/>
                <w:left w:val="none" w:sz="0" w:space="0" w:color="auto"/>
                <w:bottom w:val="none" w:sz="0" w:space="0" w:color="auto"/>
                <w:right w:val="none" w:sz="0" w:space="0" w:color="auto"/>
              </w:divBdr>
              <w:divsChild>
                <w:div w:id="21424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8513">
      <w:bodyDiv w:val="1"/>
      <w:marLeft w:val="0"/>
      <w:marRight w:val="0"/>
      <w:marTop w:val="0"/>
      <w:marBottom w:val="0"/>
      <w:divBdr>
        <w:top w:val="none" w:sz="0" w:space="0" w:color="auto"/>
        <w:left w:val="none" w:sz="0" w:space="0" w:color="auto"/>
        <w:bottom w:val="none" w:sz="0" w:space="0" w:color="auto"/>
        <w:right w:val="none" w:sz="0" w:space="0" w:color="auto"/>
      </w:divBdr>
    </w:div>
    <w:div w:id="305136193">
      <w:bodyDiv w:val="1"/>
      <w:marLeft w:val="0"/>
      <w:marRight w:val="0"/>
      <w:marTop w:val="0"/>
      <w:marBottom w:val="0"/>
      <w:divBdr>
        <w:top w:val="none" w:sz="0" w:space="0" w:color="auto"/>
        <w:left w:val="none" w:sz="0" w:space="0" w:color="auto"/>
        <w:bottom w:val="none" w:sz="0" w:space="0" w:color="auto"/>
        <w:right w:val="none" w:sz="0" w:space="0" w:color="auto"/>
      </w:divBdr>
    </w:div>
    <w:div w:id="333799521">
      <w:bodyDiv w:val="1"/>
      <w:marLeft w:val="0"/>
      <w:marRight w:val="0"/>
      <w:marTop w:val="0"/>
      <w:marBottom w:val="0"/>
      <w:divBdr>
        <w:top w:val="none" w:sz="0" w:space="0" w:color="auto"/>
        <w:left w:val="none" w:sz="0" w:space="0" w:color="auto"/>
        <w:bottom w:val="none" w:sz="0" w:space="0" w:color="auto"/>
        <w:right w:val="none" w:sz="0" w:space="0" w:color="auto"/>
      </w:divBdr>
    </w:div>
    <w:div w:id="403994998">
      <w:bodyDiv w:val="1"/>
      <w:marLeft w:val="0"/>
      <w:marRight w:val="0"/>
      <w:marTop w:val="0"/>
      <w:marBottom w:val="0"/>
      <w:divBdr>
        <w:top w:val="none" w:sz="0" w:space="0" w:color="auto"/>
        <w:left w:val="none" w:sz="0" w:space="0" w:color="auto"/>
        <w:bottom w:val="none" w:sz="0" w:space="0" w:color="auto"/>
        <w:right w:val="none" w:sz="0" w:space="0" w:color="auto"/>
      </w:divBdr>
    </w:div>
    <w:div w:id="506597002">
      <w:bodyDiv w:val="1"/>
      <w:marLeft w:val="0"/>
      <w:marRight w:val="0"/>
      <w:marTop w:val="0"/>
      <w:marBottom w:val="0"/>
      <w:divBdr>
        <w:top w:val="none" w:sz="0" w:space="0" w:color="auto"/>
        <w:left w:val="none" w:sz="0" w:space="0" w:color="auto"/>
        <w:bottom w:val="none" w:sz="0" w:space="0" w:color="auto"/>
        <w:right w:val="none" w:sz="0" w:space="0" w:color="auto"/>
      </w:divBdr>
    </w:div>
    <w:div w:id="582032517">
      <w:bodyDiv w:val="1"/>
      <w:marLeft w:val="0"/>
      <w:marRight w:val="0"/>
      <w:marTop w:val="0"/>
      <w:marBottom w:val="0"/>
      <w:divBdr>
        <w:top w:val="none" w:sz="0" w:space="0" w:color="auto"/>
        <w:left w:val="none" w:sz="0" w:space="0" w:color="auto"/>
        <w:bottom w:val="none" w:sz="0" w:space="0" w:color="auto"/>
        <w:right w:val="none" w:sz="0" w:space="0" w:color="auto"/>
      </w:divBdr>
    </w:div>
    <w:div w:id="593779129">
      <w:bodyDiv w:val="1"/>
      <w:marLeft w:val="0"/>
      <w:marRight w:val="0"/>
      <w:marTop w:val="0"/>
      <w:marBottom w:val="0"/>
      <w:divBdr>
        <w:top w:val="none" w:sz="0" w:space="0" w:color="auto"/>
        <w:left w:val="none" w:sz="0" w:space="0" w:color="auto"/>
        <w:bottom w:val="none" w:sz="0" w:space="0" w:color="auto"/>
        <w:right w:val="none" w:sz="0" w:space="0" w:color="auto"/>
      </w:divBdr>
    </w:div>
    <w:div w:id="791287792">
      <w:bodyDiv w:val="1"/>
      <w:marLeft w:val="0"/>
      <w:marRight w:val="0"/>
      <w:marTop w:val="0"/>
      <w:marBottom w:val="0"/>
      <w:divBdr>
        <w:top w:val="none" w:sz="0" w:space="0" w:color="auto"/>
        <w:left w:val="none" w:sz="0" w:space="0" w:color="auto"/>
        <w:bottom w:val="none" w:sz="0" w:space="0" w:color="auto"/>
        <w:right w:val="none" w:sz="0" w:space="0" w:color="auto"/>
      </w:divBdr>
    </w:div>
    <w:div w:id="956333963">
      <w:bodyDiv w:val="1"/>
      <w:marLeft w:val="0"/>
      <w:marRight w:val="0"/>
      <w:marTop w:val="0"/>
      <w:marBottom w:val="0"/>
      <w:divBdr>
        <w:top w:val="none" w:sz="0" w:space="0" w:color="auto"/>
        <w:left w:val="none" w:sz="0" w:space="0" w:color="auto"/>
        <w:bottom w:val="none" w:sz="0" w:space="0" w:color="auto"/>
        <w:right w:val="none" w:sz="0" w:space="0" w:color="auto"/>
      </w:divBdr>
      <w:divsChild>
        <w:div w:id="1847280032">
          <w:marLeft w:val="0"/>
          <w:marRight w:val="0"/>
          <w:marTop w:val="0"/>
          <w:marBottom w:val="0"/>
          <w:divBdr>
            <w:top w:val="none" w:sz="0" w:space="0" w:color="auto"/>
            <w:left w:val="none" w:sz="0" w:space="0" w:color="auto"/>
            <w:bottom w:val="none" w:sz="0" w:space="0" w:color="auto"/>
            <w:right w:val="none" w:sz="0" w:space="0" w:color="auto"/>
          </w:divBdr>
        </w:div>
      </w:divsChild>
    </w:div>
    <w:div w:id="992371214">
      <w:bodyDiv w:val="1"/>
      <w:marLeft w:val="0"/>
      <w:marRight w:val="0"/>
      <w:marTop w:val="0"/>
      <w:marBottom w:val="0"/>
      <w:divBdr>
        <w:top w:val="none" w:sz="0" w:space="0" w:color="auto"/>
        <w:left w:val="none" w:sz="0" w:space="0" w:color="auto"/>
        <w:bottom w:val="none" w:sz="0" w:space="0" w:color="auto"/>
        <w:right w:val="none" w:sz="0" w:space="0" w:color="auto"/>
      </w:divBdr>
    </w:div>
    <w:div w:id="1033187629">
      <w:bodyDiv w:val="1"/>
      <w:marLeft w:val="0"/>
      <w:marRight w:val="0"/>
      <w:marTop w:val="0"/>
      <w:marBottom w:val="0"/>
      <w:divBdr>
        <w:top w:val="none" w:sz="0" w:space="0" w:color="auto"/>
        <w:left w:val="none" w:sz="0" w:space="0" w:color="auto"/>
        <w:bottom w:val="none" w:sz="0" w:space="0" w:color="auto"/>
        <w:right w:val="none" w:sz="0" w:space="0" w:color="auto"/>
      </w:divBdr>
    </w:div>
    <w:div w:id="1171339478">
      <w:bodyDiv w:val="1"/>
      <w:marLeft w:val="0"/>
      <w:marRight w:val="0"/>
      <w:marTop w:val="0"/>
      <w:marBottom w:val="0"/>
      <w:divBdr>
        <w:top w:val="none" w:sz="0" w:space="0" w:color="auto"/>
        <w:left w:val="none" w:sz="0" w:space="0" w:color="auto"/>
        <w:bottom w:val="none" w:sz="0" w:space="0" w:color="auto"/>
        <w:right w:val="none" w:sz="0" w:space="0" w:color="auto"/>
      </w:divBdr>
    </w:div>
    <w:div w:id="1349402918">
      <w:bodyDiv w:val="1"/>
      <w:marLeft w:val="0"/>
      <w:marRight w:val="0"/>
      <w:marTop w:val="0"/>
      <w:marBottom w:val="0"/>
      <w:divBdr>
        <w:top w:val="none" w:sz="0" w:space="0" w:color="auto"/>
        <w:left w:val="none" w:sz="0" w:space="0" w:color="auto"/>
        <w:bottom w:val="none" w:sz="0" w:space="0" w:color="auto"/>
        <w:right w:val="none" w:sz="0" w:space="0" w:color="auto"/>
      </w:divBdr>
    </w:div>
    <w:div w:id="1427724520">
      <w:bodyDiv w:val="1"/>
      <w:marLeft w:val="0"/>
      <w:marRight w:val="0"/>
      <w:marTop w:val="0"/>
      <w:marBottom w:val="0"/>
      <w:divBdr>
        <w:top w:val="none" w:sz="0" w:space="0" w:color="auto"/>
        <w:left w:val="none" w:sz="0" w:space="0" w:color="auto"/>
        <w:bottom w:val="none" w:sz="0" w:space="0" w:color="auto"/>
        <w:right w:val="none" w:sz="0" w:space="0" w:color="auto"/>
      </w:divBdr>
    </w:div>
    <w:div w:id="1504667079">
      <w:bodyDiv w:val="1"/>
      <w:marLeft w:val="0"/>
      <w:marRight w:val="0"/>
      <w:marTop w:val="0"/>
      <w:marBottom w:val="0"/>
      <w:divBdr>
        <w:top w:val="none" w:sz="0" w:space="0" w:color="auto"/>
        <w:left w:val="none" w:sz="0" w:space="0" w:color="auto"/>
        <w:bottom w:val="none" w:sz="0" w:space="0" w:color="auto"/>
        <w:right w:val="none" w:sz="0" w:space="0" w:color="auto"/>
      </w:divBdr>
    </w:div>
    <w:div w:id="1538353671">
      <w:bodyDiv w:val="1"/>
      <w:marLeft w:val="0"/>
      <w:marRight w:val="0"/>
      <w:marTop w:val="0"/>
      <w:marBottom w:val="0"/>
      <w:divBdr>
        <w:top w:val="none" w:sz="0" w:space="0" w:color="auto"/>
        <w:left w:val="none" w:sz="0" w:space="0" w:color="auto"/>
        <w:bottom w:val="none" w:sz="0" w:space="0" w:color="auto"/>
        <w:right w:val="none" w:sz="0" w:space="0" w:color="auto"/>
      </w:divBdr>
    </w:div>
    <w:div w:id="1692563339">
      <w:bodyDiv w:val="1"/>
      <w:marLeft w:val="0"/>
      <w:marRight w:val="0"/>
      <w:marTop w:val="0"/>
      <w:marBottom w:val="0"/>
      <w:divBdr>
        <w:top w:val="none" w:sz="0" w:space="0" w:color="auto"/>
        <w:left w:val="none" w:sz="0" w:space="0" w:color="auto"/>
        <w:bottom w:val="none" w:sz="0" w:space="0" w:color="auto"/>
        <w:right w:val="none" w:sz="0" w:space="0" w:color="auto"/>
      </w:divBdr>
    </w:div>
    <w:div w:id="1738936413">
      <w:bodyDiv w:val="1"/>
      <w:marLeft w:val="0"/>
      <w:marRight w:val="0"/>
      <w:marTop w:val="0"/>
      <w:marBottom w:val="0"/>
      <w:divBdr>
        <w:top w:val="none" w:sz="0" w:space="0" w:color="auto"/>
        <w:left w:val="none" w:sz="0" w:space="0" w:color="auto"/>
        <w:bottom w:val="none" w:sz="0" w:space="0" w:color="auto"/>
        <w:right w:val="none" w:sz="0" w:space="0" w:color="auto"/>
      </w:divBdr>
    </w:div>
    <w:div w:id="1760250594">
      <w:bodyDiv w:val="1"/>
      <w:marLeft w:val="0"/>
      <w:marRight w:val="0"/>
      <w:marTop w:val="0"/>
      <w:marBottom w:val="0"/>
      <w:divBdr>
        <w:top w:val="none" w:sz="0" w:space="0" w:color="auto"/>
        <w:left w:val="none" w:sz="0" w:space="0" w:color="auto"/>
        <w:bottom w:val="none" w:sz="0" w:space="0" w:color="auto"/>
        <w:right w:val="none" w:sz="0" w:space="0" w:color="auto"/>
      </w:divBdr>
    </w:div>
    <w:div w:id="2025744536">
      <w:bodyDiv w:val="1"/>
      <w:marLeft w:val="0"/>
      <w:marRight w:val="0"/>
      <w:marTop w:val="0"/>
      <w:marBottom w:val="0"/>
      <w:divBdr>
        <w:top w:val="none" w:sz="0" w:space="0" w:color="auto"/>
        <w:left w:val="none" w:sz="0" w:space="0" w:color="auto"/>
        <w:bottom w:val="none" w:sz="0" w:space="0" w:color="auto"/>
        <w:right w:val="none" w:sz="0" w:space="0" w:color="auto"/>
      </w:divBdr>
    </w:div>
    <w:div w:id="2050301142">
      <w:bodyDiv w:val="1"/>
      <w:marLeft w:val="0"/>
      <w:marRight w:val="0"/>
      <w:marTop w:val="0"/>
      <w:marBottom w:val="0"/>
      <w:divBdr>
        <w:top w:val="none" w:sz="0" w:space="0" w:color="auto"/>
        <w:left w:val="none" w:sz="0" w:space="0" w:color="auto"/>
        <w:bottom w:val="none" w:sz="0" w:space="0" w:color="auto"/>
        <w:right w:val="none" w:sz="0" w:space="0" w:color="auto"/>
      </w:divBdr>
    </w:div>
    <w:div w:id="2056805283">
      <w:bodyDiv w:val="1"/>
      <w:marLeft w:val="0"/>
      <w:marRight w:val="0"/>
      <w:marTop w:val="0"/>
      <w:marBottom w:val="0"/>
      <w:divBdr>
        <w:top w:val="none" w:sz="0" w:space="0" w:color="auto"/>
        <w:left w:val="none" w:sz="0" w:space="0" w:color="auto"/>
        <w:bottom w:val="none" w:sz="0" w:space="0" w:color="auto"/>
        <w:right w:val="none" w:sz="0" w:space="0" w:color="auto"/>
      </w:divBdr>
    </w:div>
    <w:div w:id="2112164933">
      <w:bodyDiv w:val="1"/>
      <w:marLeft w:val="0"/>
      <w:marRight w:val="0"/>
      <w:marTop w:val="0"/>
      <w:marBottom w:val="0"/>
      <w:divBdr>
        <w:top w:val="none" w:sz="0" w:space="0" w:color="auto"/>
        <w:left w:val="none" w:sz="0" w:space="0" w:color="auto"/>
        <w:bottom w:val="none" w:sz="0" w:space="0" w:color="auto"/>
        <w:right w:val="none" w:sz="0" w:space="0" w:color="auto"/>
      </w:divBdr>
    </w:div>
    <w:div w:id="211413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UKCF Theme century calibri">
  <a:themeElements>
    <a:clrScheme name="UKCF">
      <a:dk1>
        <a:srgbClr val="595959"/>
      </a:dk1>
      <a:lt1>
        <a:sysClr val="window" lastClr="FFFFFF"/>
      </a:lt1>
      <a:dk2>
        <a:srgbClr val="7F7F7F"/>
      </a:dk2>
      <a:lt2>
        <a:srgbClr val="EEECE1"/>
      </a:lt2>
      <a:accent1>
        <a:srgbClr val="01B5DF"/>
      </a:accent1>
      <a:accent2>
        <a:srgbClr val="E83B77"/>
      </a:accent2>
      <a:accent3>
        <a:srgbClr val="96C11F"/>
      </a:accent3>
      <a:accent4>
        <a:srgbClr val="FBBC1E"/>
      </a:accent4>
      <a:accent5>
        <a:srgbClr val="440099"/>
      </a:accent5>
      <a:accent6>
        <a:srgbClr val="D8D8D8"/>
      </a:accent6>
      <a:hlink>
        <a:srgbClr val="0000FF"/>
      </a:hlink>
      <a:folHlink>
        <a:srgbClr val="800080"/>
      </a:folHlink>
    </a:clrScheme>
    <a:fontScheme name="UKCF">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5AF66CDBAF7CE47AD313CAB1ACB2612" ma:contentTypeVersion="10" ma:contentTypeDescription="Create a new document." ma:contentTypeScope="" ma:versionID="022a05e7ff134e97443ec33a750eb37b">
  <xsd:schema xmlns:xsd="http://www.w3.org/2001/XMLSchema" xmlns:xs="http://www.w3.org/2001/XMLSchema" xmlns:p="http://schemas.microsoft.com/office/2006/metadata/properties" xmlns:ns2="ec2b2d53-bde6-4aed-9847-c252590cdd5a" xmlns:ns3="df26ca1a-8d1d-4e24-ac5f-21eebd60c8d8" targetNamespace="http://schemas.microsoft.com/office/2006/metadata/properties" ma:root="true" ma:fieldsID="f9b5dddc7bea0fd2409ac16d3154f0cb" ns2:_="" ns3:_="">
    <xsd:import namespace="ec2b2d53-bde6-4aed-9847-c252590cdd5a"/>
    <xsd:import namespace="df26ca1a-8d1d-4e24-ac5f-21eebd60c8d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b2d53-bde6-4aed-9847-c252590cdd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f26ca1a-8d1d-4e24-ac5f-21eebd60c8d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FAD5EE-F66B-4733-B887-B22706308268}">
  <ds:schemaRefs>
    <ds:schemaRef ds:uri="http://schemas.microsoft.com/office/2006/documentManagement/types"/>
    <ds:schemaRef ds:uri="http://schemas.microsoft.com/office/infopath/2007/PartnerControls"/>
    <ds:schemaRef ds:uri="ec2b2d53-bde6-4aed-9847-c252590cdd5a"/>
    <ds:schemaRef ds:uri="http://purl.org/dc/elements/1.1/"/>
    <ds:schemaRef ds:uri="http://schemas.microsoft.com/office/2006/metadata/properties"/>
    <ds:schemaRef ds:uri="http://purl.org/dc/terms/"/>
    <ds:schemaRef ds:uri="http://schemas.openxmlformats.org/package/2006/metadata/core-properties"/>
    <ds:schemaRef ds:uri="df26ca1a-8d1d-4e24-ac5f-21eebd60c8d8"/>
    <ds:schemaRef ds:uri="http://www.w3.org/XML/1998/namespace"/>
    <ds:schemaRef ds:uri="http://purl.org/dc/dcmitype/"/>
  </ds:schemaRefs>
</ds:datastoreItem>
</file>

<file path=customXml/itemProps3.xml><?xml version="1.0" encoding="utf-8"?>
<ds:datastoreItem xmlns:ds="http://schemas.openxmlformats.org/officeDocument/2006/customXml" ds:itemID="{65C63F09-7D56-4935-B7D2-8FD52E418B5C}">
  <ds:schemaRefs>
    <ds:schemaRef ds:uri="http://schemas.microsoft.com/sharepoint/v3/contenttype/forms"/>
  </ds:schemaRefs>
</ds:datastoreItem>
</file>

<file path=customXml/itemProps4.xml><?xml version="1.0" encoding="utf-8"?>
<ds:datastoreItem xmlns:ds="http://schemas.openxmlformats.org/officeDocument/2006/customXml" ds:itemID="{87BB2D43-D944-4111-A6A8-2FB2D5307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b2d53-bde6-4aed-9847-c252590cdd5a"/>
    <ds:schemaRef ds:uri="df26ca1a-8d1d-4e24-ac5f-21eebd60c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1ACF4B-D5D9-42EB-8F05-F9F06D080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Leadership Academy</vt:lpstr>
    </vt:vector>
  </TitlesOfParts>
  <Company>UKCF</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Academy</dc:title>
  <dc:subject>FUND CRITERIA</dc:subject>
  <dc:creator>Victoria Papworth</dc:creator>
  <cp:lastModifiedBy>Kate Peters</cp:lastModifiedBy>
  <cp:revision>3</cp:revision>
  <cp:lastPrinted>2016-11-17T11:04:00Z</cp:lastPrinted>
  <dcterms:created xsi:type="dcterms:W3CDTF">2018-04-16T14:43:00Z</dcterms:created>
  <dcterms:modified xsi:type="dcterms:W3CDTF">2018-04-16T14:43:00Z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0x01010045AF66CDBAF7CE47AD313CAB1ACB2612</vt:lpwstr>
  </property>
</Properties>
</file>